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D96" w:rsidRPr="00CB3228" w:rsidRDefault="00633D96" w:rsidP="00023F37"/>
    <w:p w:rsidR="000C20FB" w:rsidRDefault="000C20FB" w:rsidP="00023F37"/>
    <w:p w:rsidR="00633D96" w:rsidRPr="00CB3228" w:rsidRDefault="00633D96" w:rsidP="00023F37">
      <w:r w:rsidRPr="00CB3228">
        <w:t xml:space="preserve"> </w:t>
      </w:r>
      <w:r w:rsidRPr="00CB3228">
        <w:rPr>
          <w:noProof/>
        </w:rPr>
        <w:drawing>
          <wp:inline distT="0" distB="0" distL="0" distR="0" wp14:anchorId="09511F9D" wp14:editId="08369079">
            <wp:extent cx="1256030" cy="12560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inline>
        </w:drawing>
      </w:r>
      <w:r w:rsidRPr="00CB3228">
        <w:tab/>
      </w:r>
    </w:p>
    <w:p w:rsidR="00633D96" w:rsidRPr="00CB3228" w:rsidRDefault="00633D96" w:rsidP="00023F37">
      <w:r w:rsidRPr="00CB3228">
        <w:t xml:space="preserve"> </w:t>
      </w:r>
    </w:p>
    <w:p w:rsidR="00633D96" w:rsidRPr="00CB3228" w:rsidRDefault="00633D96" w:rsidP="00023F37">
      <w:r w:rsidRPr="00CB3228">
        <w:t xml:space="preserve"> </w:t>
      </w:r>
    </w:p>
    <w:tbl>
      <w:tblPr>
        <w:tblStyle w:val="TableGrid1"/>
        <w:tblW w:w="9430" w:type="dxa"/>
        <w:tblInd w:w="-79" w:type="dxa"/>
        <w:tblCellMar>
          <w:top w:w="11" w:type="dxa"/>
          <w:left w:w="106" w:type="dxa"/>
          <w:right w:w="115" w:type="dxa"/>
        </w:tblCellMar>
        <w:tblLook w:val="04A0" w:firstRow="1" w:lastRow="0" w:firstColumn="1" w:lastColumn="0" w:noHBand="0" w:noVBand="1"/>
      </w:tblPr>
      <w:tblGrid>
        <w:gridCol w:w="1102"/>
        <w:gridCol w:w="1683"/>
        <w:gridCol w:w="3952"/>
        <w:gridCol w:w="850"/>
        <w:gridCol w:w="1843"/>
      </w:tblGrid>
      <w:tr w:rsidR="00633D96" w:rsidRPr="00CB3228" w:rsidTr="00DB19BC">
        <w:trPr>
          <w:trHeight w:val="640"/>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633D96" w:rsidRPr="00CB3228" w:rsidRDefault="00633D96" w:rsidP="00023F37">
            <w:r w:rsidRPr="00CB3228">
              <w:t xml:space="preserve">Title: </w:t>
            </w:r>
          </w:p>
        </w:tc>
        <w:tc>
          <w:tcPr>
            <w:tcW w:w="6645" w:type="dxa"/>
            <w:gridSpan w:val="3"/>
            <w:tcBorders>
              <w:top w:val="single" w:sz="4" w:space="0" w:color="000000"/>
              <w:left w:val="single" w:sz="4" w:space="0" w:color="000000"/>
              <w:bottom w:val="single" w:sz="4" w:space="0" w:color="000000"/>
              <w:right w:val="single" w:sz="4" w:space="0" w:color="000000"/>
            </w:tcBorders>
            <w:vAlign w:val="center"/>
          </w:tcPr>
          <w:p w:rsidR="00633D96" w:rsidRPr="00CB3228" w:rsidRDefault="00633D96" w:rsidP="00023F37">
            <w:r>
              <w:rPr>
                <w:rFonts w:eastAsia="Times New Roman"/>
              </w:rPr>
              <w:t xml:space="preserve">Counselling </w:t>
            </w:r>
            <w:r w:rsidRPr="00CB3228">
              <w:rPr>
                <w:rFonts w:eastAsia="Times New Roman"/>
              </w:rPr>
              <w:t>Policy</w:t>
            </w:r>
          </w:p>
        </w:tc>
      </w:tr>
      <w:tr w:rsidR="00633D96" w:rsidRPr="00CB3228" w:rsidTr="00DB19BC">
        <w:trPr>
          <w:trHeight w:val="558"/>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633D96" w:rsidRPr="00CB3228" w:rsidRDefault="00633D96" w:rsidP="00023F37">
            <w:r w:rsidRPr="00CB3228">
              <w:t xml:space="preserve">Version: </w:t>
            </w:r>
          </w:p>
        </w:tc>
        <w:tc>
          <w:tcPr>
            <w:tcW w:w="6645" w:type="dxa"/>
            <w:gridSpan w:val="3"/>
            <w:tcBorders>
              <w:top w:val="single" w:sz="4" w:space="0" w:color="000000"/>
              <w:left w:val="single" w:sz="4" w:space="0" w:color="000000"/>
              <w:bottom w:val="single" w:sz="4" w:space="0" w:color="000000"/>
              <w:right w:val="single" w:sz="4" w:space="0" w:color="000000"/>
            </w:tcBorders>
            <w:vAlign w:val="center"/>
          </w:tcPr>
          <w:p w:rsidR="00633D96" w:rsidRPr="00CB3228" w:rsidRDefault="00633D96" w:rsidP="00023F37">
            <w:r>
              <w:t>1</w:t>
            </w:r>
          </w:p>
        </w:tc>
      </w:tr>
      <w:tr w:rsidR="00633D96" w:rsidRPr="00CB3228" w:rsidTr="00DB19BC">
        <w:trPr>
          <w:trHeight w:val="561"/>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633D96" w:rsidRPr="00CB3228" w:rsidRDefault="00633D96" w:rsidP="00023F37">
            <w:r w:rsidRPr="00CB3228">
              <w:t xml:space="preserve">Author: </w:t>
            </w:r>
          </w:p>
        </w:tc>
        <w:tc>
          <w:tcPr>
            <w:tcW w:w="6645" w:type="dxa"/>
            <w:gridSpan w:val="3"/>
            <w:tcBorders>
              <w:top w:val="single" w:sz="4" w:space="0" w:color="000000"/>
              <w:left w:val="single" w:sz="4" w:space="0" w:color="000000"/>
              <w:bottom w:val="single" w:sz="4" w:space="0" w:color="000000"/>
              <w:right w:val="single" w:sz="4" w:space="0" w:color="000000"/>
            </w:tcBorders>
            <w:vAlign w:val="center"/>
          </w:tcPr>
          <w:p w:rsidR="00633D96" w:rsidRPr="00CB3228" w:rsidRDefault="00633D96" w:rsidP="00023F37">
            <w:r w:rsidRPr="00CB3228">
              <w:t>Teresa Latcham</w:t>
            </w:r>
          </w:p>
        </w:tc>
      </w:tr>
      <w:tr w:rsidR="00633D96" w:rsidRPr="00CB3228" w:rsidTr="00DB19BC">
        <w:trPr>
          <w:trHeight w:val="561"/>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633D96" w:rsidRPr="00CB3228" w:rsidRDefault="00633D96" w:rsidP="00023F37">
            <w:r w:rsidRPr="00CB3228">
              <w:t>Owner:</w:t>
            </w:r>
          </w:p>
        </w:tc>
        <w:tc>
          <w:tcPr>
            <w:tcW w:w="6645" w:type="dxa"/>
            <w:gridSpan w:val="3"/>
            <w:tcBorders>
              <w:top w:val="single" w:sz="4" w:space="0" w:color="000000"/>
              <w:left w:val="single" w:sz="4" w:space="0" w:color="000000"/>
              <w:bottom w:val="single" w:sz="4" w:space="0" w:color="000000"/>
              <w:right w:val="single" w:sz="4" w:space="0" w:color="000000"/>
            </w:tcBorders>
            <w:vAlign w:val="center"/>
          </w:tcPr>
          <w:p w:rsidR="00633D96" w:rsidRPr="00CB3228" w:rsidRDefault="00633D96" w:rsidP="00023F37">
            <w:r w:rsidRPr="00CB3228">
              <w:t>Student Services Manager</w:t>
            </w:r>
          </w:p>
        </w:tc>
      </w:tr>
      <w:tr w:rsidR="00633D96" w:rsidRPr="00CB3228" w:rsidTr="00DB19BC">
        <w:trPr>
          <w:trHeight w:val="561"/>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633D96" w:rsidRPr="00CB3228" w:rsidRDefault="00633D96" w:rsidP="00023F37">
            <w:r w:rsidRPr="00CB3228">
              <w:t>Responsibility:</w:t>
            </w:r>
          </w:p>
        </w:tc>
        <w:tc>
          <w:tcPr>
            <w:tcW w:w="6645" w:type="dxa"/>
            <w:gridSpan w:val="3"/>
            <w:tcBorders>
              <w:top w:val="single" w:sz="4" w:space="0" w:color="000000"/>
              <w:left w:val="single" w:sz="4" w:space="0" w:color="000000"/>
              <w:bottom w:val="single" w:sz="4" w:space="0" w:color="000000"/>
              <w:right w:val="single" w:sz="4" w:space="0" w:color="000000"/>
            </w:tcBorders>
            <w:vAlign w:val="center"/>
          </w:tcPr>
          <w:p w:rsidR="00633D96" w:rsidRPr="00CB3228" w:rsidRDefault="00633D96" w:rsidP="00023F37">
            <w:r w:rsidRPr="00CB3228">
              <w:t>Vice Principal – Student Experience</w:t>
            </w:r>
          </w:p>
        </w:tc>
      </w:tr>
      <w:tr w:rsidR="00633D96" w:rsidRPr="00CB3228" w:rsidTr="00DB19BC">
        <w:trPr>
          <w:trHeight w:val="492"/>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633D96" w:rsidRPr="00CB3228" w:rsidRDefault="00633D96" w:rsidP="00023F37">
            <w:r w:rsidRPr="00CB3228">
              <w:t xml:space="preserve">Consultation with: </w:t>
            </w:r>
          </w:p>
        </w:tc>
        <w:tc>
          <w:tcPr>
            <w:tcW w:w="3952" w:type="dxa"/>
            <w:tcBorders>
              <w:top w:val="single" w:sz="4" w:space="0" w:color="000000"/>
              <w:left w:val="single" w:sz="4" w:space="0" w:color="000000"/>
              <w:bottom w:val="single" w:sz="4" w:space="0" w:color="000000"/>
              <w:right w:val="single" w:sz="4" w:space="0" w:color="000000"/>
            </w:tcBorders>
            <w:vAlign w:val="center"/>
          </w:tcPr>
          <w:p w:rsidR="00633D96" w:rsidRPr="00CB3228" w:rsidRDefault="00556820" w:rsidP="00023F37">
            <w:r>
              <w:t>Student Services Team</w:t>
            </w:r>
          </w:p>
        </w:tc>
        <w:tc>
          <w:tcPr>
            <w:tcW w:w="850" w:type="dxa"/>
            <w:tcBorders>
              <w:top w:val="single" w:sz="4" w:space="0" w:color="000000"/>
              <w:left w:val="single" w:sz="4" w:space="0" w:color="000000"/>
              <w:bottom w:val="single" w:sz="4" w:space="0" w:color="000000"/>
              <w:right w:val="single" w:sz="4" w:space="0" w:color="000000"/>
            </w:tcBorders>
            <w:vAlign w:val="center"/>
          </w:tcPr>
          <w:p w:rsidR="00633D96" w:rsidRPr="00CB3228" w:rsidRDefault="00633D96" w:rsidP="00023F37">
            <w:r w:rsidRPr="00CB3228">
              <w:t xml:space="preserve">Date: </w:t>
            </w:r>
          </w:p>
        </w:tc>
        <w:tc>
          <w:tcPr>
            <w:tcW w:w="1843" w:type="dxa"/>
            <w:tcBorders>
              <w:top w:val="single" w:sz="4" w:space="0" w:color="000000"/>
              <w:left w:val="single" w:sz="4" w:space="0" w:color="000000"/>
              <w:bottom w:val="single" w:sz="4" w:space="0" w:color="000000"/>
              <w:right w:val="single" w:sz="4" w:space="0" w:color="000000"/>
            </w:tcBorders>
            <w:vAlign w:val="center"/>
          </w:tcPr>
          <w:p w:rsidR="00633D96" w:rsidRPr="00CB3228" w:rsidRDefault="00556820" w:rsidP="00023F37">
            <w:r>
              <w:t>February 2020</w:t>
            </w:r>
          </w:p>
        </w:tc>
      </w:tr>
      <w:tr w:rsidR="00633D96" w:rsidRPr="00CB3228" w:rsidTr="00DB19BC">
        <w:trPr>
          <w:trHeight w:val="561"/>
        </w:trPr>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633D96" w:rsidRPr="00CB3228" w:rsidRDefault="00633D96" w:rsidP="00023F37">
            <w:r w:rsidRPr="00CB3228">
              <w:t xml:space="preserve">Approved By: </w:t>
            </w:r>
          </w:p>
        </w:tc>
        <w:tc>
          <w:tcPr>
            <w:tcW w:w="3952" w:type="dxa"/>
            <w:tcBorders>
              <w:top w:val="single" w:sz="4" w:space="0" w:color="000000"/>
              <w:left w:val="single" w:sz="4" w:space="0" w:color="000000"/>
              <w:bottom w:val="single" w:sz="4" w:space="0" w:color="000000"/>
              <w:right w:val="single" w:sz="4" w:space="0" w:color="000000"/>
            </w:tcBorders>
            <w:vAlign w:val="center"/>
          </w:tcPr>
          <w:p w:rsidR="00633D96" w:rsidRPr="00CB3228" w:rsidRDefault="00556820" w:rsidP="00023F37">
            <w:r>
              <w:t>Principalship</w:t>
            </w:r>
          </w:p>
        </w:tc>
        <w:tc>
          <w:tcPr>
            <w:tcW w:w="850" w:type="dxa"/>
            <w:tcBorders>
              <w:top w:val="single" w:sz="4" w:space="0" w:color="000000"/>
              <w:left w:val="single" w:sz="4" w:space="0" w:color="000000"/>
              <w:bottom w:val="single" w:sz="4" w:space="0" w:color="000000"/>
              <w:right w:val="single" w:sz="4" w:space="0" w:color="000000"/>
            </w:tcBorders>
            <w:vAlign w:val="center"/>
          </w:tcPr>
          <w:p w:rsidR="00633D96" w:rsidRPr="00CB3228" w:rsidRDefault="00633D96" w:rsidP="00023F37">
            <w:r w:rsidRPr="00CB3228">
              <w:t xml:space="preserve">Date: </w:t>
            </w:r>
          </w:p>
        </w:tc>
        <w:tc>
          <w:tcPr>
            <w:tcW w:w="1843" w:type="dxa"/>
            <w:tcBorders>
              <w:top w:val="single" w:sz="4" w:space="0" w:color="000000"/>
              <w:left w:val="single" w:sz="4" w:space="0" w:color="000000"/>
              <w:bottom w:val="single" w:sz="4" w:space="0" w:color="000000"/>
              <w:right w:val="single" w:sz="4" w:space="0" w:color="000000"/>
            </w:tcBorders>
            <w:vAlign w:val="center"/>
          </w:tcPr>
          <w:p w:rsidR="00633D96" w:rsidRPr="00CB3228" w:rsidRDefault="00556820" w:rsidP="00023F37">
            <w:r>
              <w:t>17</w:t>
            </w:r>
            <w:r w:rsidRPr="00556820">
              <w:rPr>
                <w:vertAlign w:val="superscript"/>
              </w:rPr>
              <w:t>th</w:t>
            </w:r>
            <w:r>
              <w:t xml:space="preserve"> Mar 2020</w:t>
            </w:r>
          </w:p>
        </w:tc>
      </w:tr>
      <w:tr w:rsidR="00633D96" w:rsidRPr="00CB3228" w:rsidTr="00DB19BC">
        <w:trPr>
          <w:trHeight w:val="528"/>
        </w:trPr>
        <w:tc>
          <w:tcPr>
            <w:tcW w:w="6737" w:type="dxa"/>
            <w:gridSpan w:val="3"/>
            <w:tcBorders>
              <w:top w:val="single" w:sz="4" w:space="0" w:color="000000"/>
              <w:left w:val="single" w:sz="4" w:space="0" w:color="000000"/>
              <w:bottom w:val="single" w:sz="2" w:space="0" w:color="auto"/>
              <w:right w:val="single" w:sz="4" w:space="0" w:color="000000"/>
            </w:tcBorders>
            <w:vAlign w:val="center"/>
          </w:tcPr>
          <w:p w:rsidR="00633D96" w:rsidRPr="00CB3228" w:rsidRDefault="00633D96" w:rsidP="00023F37">
            <w:r w:rsidRPr="00CB3228">
              <w:t xml:space="preserve">Date </w:t>
            </w:r>
            <w:proofErr w:type="gramStart"/>
            <w:r w:rsidRPr="00CB3228">
              <w:t>To</w:t>
            </w:r>
            <w:proofErr w:type="gramEnd"/>
            <w:r w:rsidRPr="00CB3228">
              <w:t xml:space="preserve"> Be Reviewed: </w:t>
            </w:r>
          </w:p>
        </w:tc>
        <w:tc>
          <w:tcPr>
            <w:tcW w:w="850" w:type="dxa"/>
            <w:tcBorders>
              <w:top w:val="single" w:sz="4" w:space="0" w:color="000000"/>
              <w:left w:val="single" w:sz="4" w:space="0" w:color="000000"/>
              <w:bottom w:val="single" w:sz="2" w:space="0" w:color="auto"/>
              <w:right w:val="single" w:sz="4" w:space="0" w:color="000000"/>
            </w:tcBorders>
            <w:vAlign w:val="center"/>
          </w:tcPr>
          <w:p w:rsidR="00633D96" w:rsidRPr="00CB3228" w:rsidRDefault="00633D96" w:rsidP="00023F37">
            <w:r w:rsidRPr="00CB3228">
              <w:t>Date:</w:t>
            </w:r>
          </w:p>
        </w:tc>
        <w:tc>
          <w:tcPr>
            <w:tcW w:w="1843" w:type="dxa"/>
            <w:tcBorders>
              <w:top w:val="single" w:sz="4" w:space="0" w:color="000000"/>
              <w:left w:val="single" w:sz="4" w:space="0" w:color="000000"/>
              <w:bottom w:val="single" w:sz="2" w:space="0" w:color="auto"/>
              <w:right w:val="single" w:sz="4" w:space="0" w:color="000000"/>
            </w:tcBorders>
            <w:vAlign w:val="center"/>
          </w:tcPr>
          <w:p w:rsidR="00633D96" w:rsidRPr="00CB3228" w:rsidRDefault="00556820" w:rsidP="00023F37">
            <w:r>
              <w:t xml:space="preserve">March </w:t>
            </w:r>
            <w:r w:rsidR="00633D96">
              <w:t>2023</w:t>
            </w:r>
          </w:p>
        </w:tc>
      </w:tr>
      <w:tr w:rsidR="00633D96" w:rsidRPr="00CB3228" w:rsidTr="00DB19BC">
        <w:trPr>
          <w:trHeight w:val="550"/>
        </w:trPr>
        <w:tc>
          <w:tcPr>
            <w:tcW w:w="6737" w:type="dxa"/>
            <w:gridSpan w:val="3"/>
            <w:tcBorders>
              <w:top w:val="single" w:sz="2" w:space="0" w:color="auto"/>
              <w:left w:val="single" w:sz="2" w:space="0" w:color="auto"/>
              <w:bottom w:val="single" w:sz="2" w:space="0" w:color="auto"/>
              <w:right w:val="single" w:sz="2" w:space="0" w:color="auto"/>
            </w:tcBorders>
            <w:vAlign w:val="center"/>
          </w:tcPr>
          <w:p w:rsidR="00633D96" w:rsidRPr="00CB3228" w:rsidRDefault="00633D96" w:rsidP="00023F37">
            <w:r w:rsidRPr="00CB3228">
              <w:t xml:space="preserve">Equality &amp; Diversity Impact Assessment Screening: </w:t>
            </w:r>
          </w:p>
        </w:tc>
        <w:tc>
          <w:tcPr>
            <w:tcW w:w="850" w:type="dxa"/>
            <w:tcBorders>
              <w:top w:val="single" w:sz="2" w:space="0" w:color="auto"/>
              <w:left w:val="single" w:sz="2" w:space="0" w:color="auto"/>
              <w:bottom w:val="single" w:sz="2" w:space="0" w:color="auto"/>
              <w:right w:val="single" w:sz="2" w:space="0" w:color="auto"/>
            </w:tcBorders>
            <w:vAlign w:val="center"/>
          </w:tcPr>
          <w:p w:rsidR="00633D96" w:rsidRPr="00CB3228" w:rsidRDefault="00633D96" w:rsidP="00023F37">
            <w:r w:rsidRPr="00CB3228">
              <w:t>Date:</w:t>
            </w:r>
          </w:p>
        </w:tc>
        <w:tc>
          <w:tcPr>
            <w:tcW w:w="1843" w:type="dxa"/>
            <w:tcBorders>
              <w:top w:val="single" w:sz="2" w:space="0" w:color="auto"/>
              <w:left w:val="single" w:sz="2" w:space="0" w:color="auto"/>
              <w:bottom w:val="single" w:sz="2" w:space="0" w:color="auto"/>
              <w:right w:val="single" w:sz="2" w:space="0" w:color="auto"/>
            </w:tcBorders>
            <w:vAlign w:val="center"/>
          </w:tcPr>
          <w:p w:rsidR="00633D96" w:rsidRPr="00CB3228" w:rsidRDefault="00633D96" w:rsidP="00023F37">
            <w:r>
              <w:t>February 2020</w:t>
            </w:r>
          </w:p>
        </w:tc>
      </w:tr>
      <w:tr w:rsidR="00633D96" w:rsidRPr="00CB3228" w:rsidTr="00DB19BC">
        <w:trPr>
          <w:trHeight w:val="550"/>
        </w:trPr>
        <w:tc>
          <w:tcPr>
            <w:tcW w:w="6737" w:type="dxa"/>
            <w:gridSpan w:val="3"/>
            <w:tcBorders>
              <w:top w:val="single" w:sz="2" w:space="0" w:color="auto"/>
              <w:bottom w:val="single" w:sz="2" w:space="0" w:color="auto"/>
            </w:tcBorders>
            <w:vAlign w:val="center"/>
          </w:tcPr>
          <w:p w:rsidR="00633D96" w:rsidRPr="00CB3228" w:rsidRDefault="00633D96" w:rsidP="00023F37"/>
        </w:tc>
        <w:tc>
          <w:tcPr>
            <w:tcW w:w="850" w:type="dxa"/>
            <w:tcBorders>
              <w:top w:val="single" w:sz="2" w:space="0" w:color="auto"/>
              <w:bottom w:val="single" w:sz="2" w:space="0" w:color="auto"/>
            </w:tcBorders>
            <w:vAlign w:val="center"/>
          </w:tcPr>
          <w:p w:rsidR="00633D96" w:rsidRPr="00CB3228" w:rsidRDefault="00633D96" w:rsidP="00023F37"/>
        </w:tc>
        <w:tc>
          <w:tcPr>
            <w:tcW w:w="1843" w:type="dxa"/>
            <w:tcBorders>
              <w:top w:val="single" w:sz="2" w:space="0" w:color="auto"/>
              <w:bottom w:val="single" w:sz="2" w:space="0" w:color="auto"/>
            </w:tcBorders>
            <w:vAlign w:val="center"/>
          </w:tcPr>
          <w:p w:rsidR="00633D96" w:rsidRPr="00CB3228" w:rsidRDefault="00633D96" w:rsidP="00023F37"/>
        </w:tc>
      </w:tr>
      <w:tr w:rsidR="00633D96" w:rsidRPr="00CB3228" w:rsidTr="00DB19BC">
        <w:trPr>
          <w:trHeight w:val="494"/>
        </w:trPr>
        <w:tc>
          <w:tcPr>
            <w:tcW w:w="9430" w:type="dxa"/>
            <w:gridSpan w:val="5"/>
            <w:tcBorders>
              <w:top w:val="single" w:sz="2" w:space="0" w:color="auto"/>
              <w:left w:val="single" w:sz="2" w:space="0" w:color="auto"/>
              <w:bottom w:val="single" w:sz="2" w:space="0" w:color="auto"/>
              <w:right w:val="single" w:sz="2" w:space="0" w:color="auto"/>
            </w:tcBorders>
            <w:vAlign w:val="center"/>
          </w:tcPr>
          <w:p w:rsidR="00633D96" w:rsidRPr="00CB3228" w:rsidRDefault="00633D96" w:rsidP="00023F37">
            <w:r w:rsidRPr="00CB3228">
              <w:t>Amendments</w:t>
            </w:r>
          </w:p>
        </w:tc>
      </w:tr>
      <w:tr w:rsidR="00633D96" w:rsidRPr="00CB3228" w:rsidTr="00DB19BC">
        <w:trPr>
          <w:trHeight w:val="494"/>
        </w:trPr>
        <w:tc>
          <w:tcPr>
            <w:tcW w:w="1102" w:type="dxa"/>
            <w:tcBorders>
              <w:top w:val="single" w:sz="2" w:space="0" w:color="auto"/>
              <w:left w:val="single" w:sz="4" w:space="0" w:color="000000"/>
              <w:bottom w:val="single" w:sz="2" w:space="0" w:color="auto"/>
              <w:right w:val="single" w:sz="4" w:space="0" w:color="000000"/>
            </w:tcBorders>
            <w:vAlign w:val="center"/>
          </w:tcPr>
          <w:p w:rsidR="00633D96" w:rsidRPr="00CB3228" w:rsidRDefault="00633D96" w:rsidP="00023F37">
            <w:r w:rsidRPr="00CB3228">
              <w:t>Version</w:t>
            </w:r>
          </w:p>
        </w:tc>
        <w:tc>
          <w:tcPr>
            <w:tcW w:w="1683" w:type="dxa"/>
            <w:tcBorders>
              <w:top w:val="single" w:sz="2" w:space="0" w:color="auto"/>
              <w:left w:val="single" w:sz="4" w:space="0" w:color="000000"/>
              <w:bottom w:val="single" w:sz="2" w:space="0" w:color="auto"/>
              <w:right w:val="single" w:sz="4" w:space="0" w:color="000000"/>
            </w:tcBorders>
            <w:vAlign w:val="center"/>
          </w:tcPr>
          <w:p w:rsidR="00633D96" w:rsidRPr="00CB3228" w:rsidRDefault="00633D96" w:rsidP="00023F37">
            <w:r w:rsidRPr="00CB3228">
              <w:t>Made by:</w:t>
            </w:r>
          </w:p>
        </w:tc>
        <w:tc>
          <w:tcPr>
            <w:tcW w:w="4802" w:type="dxa"/>
            <w:gridSpan w:val="2"/>
            <w:tcBorders>
              <w:top w:val="single" w:sz="2" w:space="0" w:color="auto"/>
              <w:left w:val="single" w:sz="4" w:space="0" w:color="000000"/>
              <w:bottom w:val="single" w:sz="2" w:space="0" w:color="auto"/>
              <w:right w:val="single" w:sz="4" w:space="0" w:color="000000"/>
            </w:tcBorders>
            <w:vAlign w:val="center"/>
          </w:tcPr>
          <w:p w:rsidR="00633D96" w:rsidRPr="00CB3228" w:rsidRDefault="00633D96" w:rsidP="00023F37">
            <w:r w:rsidRPr="00CB3228">
              <w:t>Nature of change:</w:t>
            </w:r>
          </w:p>
        </w:tc>
        <w:tc>
          <w:tcPr>
            <w:tcW w:w="1843" w:type="dxa"/>
            <w:tcBorders>
              <w:top w:val="single" w:sz="2" w:space="0" w:color="auto"/>
              <w:left w:val="single" w:sz="4" w:space="0" w:color="000000"/>
              <w:bottom w:val="single" w:sz="2" w:space="0" w:color="auto"/>
              <w:right w:val="single" w:sz="4" w:space="0" w:color="000000"/>
            </w:tcBorders>
            <w:vAlign w:val="center"/>
          </w:tcPr>
          <w:p w:rsidR="00633D96" w:rsidRPr="00CB3228" w:rsidRDefault="00633D96" w:rsidP="00023F37">
            <w:r w:rsidRPr="00CB3228">
              <w:t>Date:</w:t>
            </w:r>
          </w:p>
        </w:tc>
      </w:tr>
      <w:tr w:rsidR="00633D96" w:rsidRPr="00CB3228" w:rsidTr="00DB19BC">
        <w:trPr>
          <w:trHeight w:val="494"/>
        </w:trPr>
        <w:tc>
          <w:tcPr>
            <w:tcW w:w="1102" w:type="dxa"/>
            <w:tcBorders>
              <w:top w:val="single" w:sz="2" w:space="0" w:color="auto"/>
              <w:left w:val="single" w:sz="4" w:space="0" w:color="000000"/>
              <w:bottom w:val="single" w:sz="2" w:space="0" w:color="auto"/>
              <w:right w:val="single" w:sz="4" w:space="0" w:color="000000"/>
            </w:tcBorders>
            <w:vAlign w:val="center"/>
          </w:tcPr>
          <w:p w:rsidR="00633D96" w:rsidRPr="00CB3228" w:rsidRDefault="00633D96" w:rsidP="00023F37"/>
        </w:tc>
        <w:tc>
          <w:tcPr>
            <w:tcW w:w="1683" w:type="dxa"/>
            <w:tcBorders>
              <w:top w:val="single" w:sz="2" w:space="0" w:color="auto"/>
              <w:left w:val="single" w:sz="4" w:space="0" w:color="000000"/>
              <w:bottom w:val="single" w:sz="2" w:space="0" w:color="auto"/>
              <w:right w:val="single" w:sz="4" w:space="0" w:color="000000"/>
            </w:tcBorders>
            <w:vAlign w:val="center"/>
          </w:tcPr>
          <w:p w:rsidR="00633D96" w:rsidRPr="00CB3228" w:rsidRDefault="00633D96" w:rsidP="00023F37"/>
        </w:tc>
        <w:tc>
          <w:tcPr>
            <w:tcW w:w="4802" w:type="dxa"/>
            <w:gridSpan w:val="2"/>
            <w:tcBorders>
              <w:top w:val="single" w:sz="2" w:space="0" w:color="auto"/>
              <w:left w:val="single" w:sz="4" w:space="0" w:color="000000"/>
              <w:bottom w:val="single" w:sz="2" w:space="0" w:color="auto"/>
              <w:right w:val="single" w:sz="4" w:space="0" w:color="000000"/>
            </w:tcBorders>
            <w:vAlign w:val="center"/>
          </w:tcPr>
          <w:p w:rsidR="00633D96" w:rsidRPr="00CB3228" w:rsidRDefault="00633D96" w:rsidP="00023F37"/>
        </w:tc>
        <w:tc>
          <w:tcPr>
            <w:tcW w:w="1843" w:type="dxa"/>
            <w:tcBorders>
              <w:top w:val="single" w:sz="2" w:space="0" w:color="auto"/>
              <w:left w:val="single" w:sz="4" w:space="0" w:color="000000"/>
              <w:bottom w:val="single" w:sz="2" w:space="0" w:color="auto"/>
              <w:right w:val="single" w:sz="4" w:space="0" w:color="000000"/>
            </w:tcBorders>
            <w:vAlign w:val="center"/>
          </w:tcPr>
          <w:p w:rsidR="00633D96" w:rsidRPr="00CB3228" w:rsidRDefault="00633D96" w:rsidP="00023F37"/>
        </w:tc>
      </w:tr>
      <w:tr w:rsidR="00633D96" w:rsidRPr="00CB3228" w:rsidTr="00DB19BC">
        <w:trPr>
          <w:trHeight w:val="494"/>
        </w:trPr>
        <w:tc>
          <w:tcPr>
            <w:tcW w:w="1102" w:type="dxa"/>
            <w:tcBorders>
              <w:top w:val="single" w:sz="2" w:space="0" w:color="auto"/>
              <w:left w:val="single" w:sz="4" w:space="0" w:color="000000"/>
              <w:bottom w:val="single" w:sz="4" w:space="0" w:color="000000"/>
              <w:right w:val="single" w:sz="4" w:space="0" w:color="000000"/>
            </w:tcBorders>
            <w:vAlign w:val="center"/>
          </w:tcPr>
          <w:p w:rsidR="00633D96" w:rsidRPr="00CB3228" w:rsidRDefault="00633D96" w:rsidP="00023F37"/>
        </w:tc>
        <w:tc>
          <w:tcPr>
            <w:tcW w:w="1683" w:type="dxa"/>
            <w:tcBorders>
              <w:top w:val="single" w:sz="2" w:space="0" w:color="auto"/>
              <w:left w:val="single" w:sz="4" w:space="0" w:color="000000"/>
              <w:bottom w:val="single" w:sz="4" w:space="0" w:color="000000"/>
              <w:right w:val="single" w:sz="4" w:space="0" w:color="000000"/>
            </w:tcBorders>
            <w:vAlign w:val="center"/>
          </w:tcPr>
          <w:p w:rsidR="00633D96" w:rsidRPr="00CB3228" w:rsidRDefault="00633D96" w:rsidP="00023F37"/>
        </w:tc>
        <w:tc>
          <w:tcPr>
            <w:tcW w:w="4802" w:type="dxa"/>
            <w:gridSpan w:val="2"/>
            <w:tcBorders>
              <w:top w:val="single" w:sz="2" w:space="0" w:color="auto"/>
              <w:left w:val="single" w:sz="4" w:space="0" w:color="000000"/>
              <w:bottom w:val="single" w:sz="4" w:space="0" w:color="000000"/>
              <w:right w:val="single" w:sz="4" w:space="0" w:color="000000"/>
            </w:tcBorders>
            <w:vAlign w:val="center"/>
          </w:tcPr>
          <w:p w:rsidR="00633D96" w:rsidRPr="00CB3228" w:rsidRDefault="00633D96" w:rsidP="00023F37"/>
        </w:tc>
        <w:tc>
          <w:tcPr>
            <w:tcW w:w="1843" w:type="dxa"/>
            <w:tcBorders>
              <w:top w:val="single" w:sz="2" w:space="0" w:color="auto"/>
              <w:left w:val="single" w:sz="4" w:space="0" w:color="000000"/>
              <w:bottom w:val="single" w:sz="4" w:space="0" w:color="000000"/>
              <w:right w:val="single" w:sz="4" w:space="0" w:color="000000"/>
            </w:tcBorders>
            <w:vAlign w:val="center"/>
          </w:tcPr>
          <w:p w:rsidR="00633D96" w:rsidRPr="00CB3228" w:rsidRDefault="00633D96" w:rsidP="00023F37"/>
        </w:tc>
      </w:tr>
      <w:tr w:rsidR="00633D96" w:rsidRPr="00CB3228" w:rsidTr="00DB19BC">
        <w:trPr>
          <w:trHeight w:val="494"/>
        </w:trPr>
        <w:tc>
          <w:tcPr>
            <w:tcW w:w="1102" w:type="dxa"/>
            <w:tcBorders>
              <w:top w:val="single" w:sz="2" w:space="0" w:color="auto"/>
              <w:left w:val="single" w:sz="4" w:space="0" w:color="000000"/>
              <w:bottom w:val="single" w:sz="4" w:space="0" w:color="000000"/>
              <w:right w:val="single" w:sz="4" w:space="0" w:color="000000"/>
            </w:tcBorders>
            <w:vAlign w:val="center"/>
          </w:tcPr>
          <w:p w:rsidR="00633D96" w:rsidRPr="00CB3228" w:rsidRDefault="00633D96" w:rsidP="00023F37"/>
        </w:tc>
        <w:tc>
          <w:tcPr>
            <w:tcW w:w="1683" w:type="dxa"/>
            <w:tcBorders>
              <w:top w:val="single" w:sz="2" w:space="0" w:color="auto"/>
              <w:left w:val="single" w:sz="4" w:space="0" w:color="000000"/>
              <w:bottom w:val="single" w:sz="4" w:space="0" w:color="000000"/>
              <w:right w:val="single" w:sz="4" w:space="0" w:color="000000"/>
            </w:tcBorders>
            <w:vAlign w:val="center"/>
          </w:tcPr>
          <w:p w:rsidR="00633D96" w:rsidRPr="00CB3228" w:rsidRDefault="00633D96" w:rsidP="00023F37"/>
        </w:tc>
        <w:tc>
          <w:tcPr>
            <w:tcW w:w="4802" w:type="dxa"/>
            <w:gridSpan w:val="2"/>
            <w:tcBorders>
              <w:top w:val="single" w:sz="2" w:space="0" w:color="auto"/>
              <w:left w:val="single" w:sz="4" w:space="0" w:color="000000"/>
              <w:bottom w:val="single" w:sz="4" w:space="0" w:color="000000"/>
              <w:right w:val="single" w:sz="4" w:space="0" w:color="000000"/>
            </w:tcBorders>
            <w:vAlign w:val="center"/>
          </w:tcPr>
          <w:p w:rsidR="00633D96" w:rsidRPr="00CB3228" w:rsidRDefault="00633D96" w:rsidP="00023F37"/>
        </w:tc>
        <w:tc>
          <w:tcPr>
            <w:tcW w:w="1843" w:type="dxa"/>
            <w:tcBorders>
              <w:top w:val="single" w:sz="2" w:space="0" w:color="auto"/>
              <w:left w:val="single" w:sz="4" w:space="0" w:color="000000"/>
              <w:bottom w:val="single" w:sz="4" w:space="0" w:color="000000"/>
              <w:right w:val="single" w:sz="4" w:space="0" w:color="000000"/>
            </w:tcBorders>
            <w:vAlign w:val="center"/>
          </w:tcPr>
          <w:p w:rsidR="00633D96" w:rsidRPr="00CB3228" w:rsidRDefault="00633D96" w:rsidP="00023F37"/>
        </w:tc>
      </w:tr>
      <w:tr w:rsidR="00633D96" w:rsidRPr="00CB3228" w:rsidTr="00DB19BC">
        <w:trPr>
          <w:trHeight w:val="494"/>
        </w:trPr>
        <w:tc>
          <w:tcPr>
            <w:tcW w:w="1102" w:type="dxa"/>
            <w:tcBorders>
              <w:top w:val="single" w:sz="2" w:space="0" w:color="auto"/>
              <w:left w:val="single" w:sz="4" w:space="0" w:color="000000"/>
              <w:bottom w:val="single" w:sz="4" w:space="0" w:color="000000"/>
              <w:right w:val="single" w:sz="4" w:space="0" w:color="000000"/>
            </w:tcBorders>
            <w:vAlign w:val="center"/>
          </w:tcPr>
          <w:p w:rsidR="00633D96" w:rsidRPr="00CB3228" w:rsidRDefault="00633D96" w:rsidP="00023F37"/>
        </w:tc>
        <w:tc>
          <w:tcPr>
            <w:tcW w:w="1683" w:type="dxa"/>
            <w:tcBorders>
              <w:top w:val="single" w:sz="2" w:space="0" w:color="auto"/>
              <w:left w:val="single" w:sz="4" w:space="0" w:color="000000"/>
              <w:bottom w:val="single" w:sz="4" w:space="0" w:color="000000"/>
              <w:right w:val="single" w:sz="4" w:space="0" w:color="000000"/>
            </w:tcBorders>
            <w:vAlign w:val="center"/>
          </w:tcPr>
          <w:p w:rsidR="00633D96" w:rsidRPr="00CB3228" w:rsidRDefault="00633D96" w:rsidP="00023F37"/>
        </w:tc>
        <w:tc>
          <w:tcPr>
            <w:tcW w:w="4802" w:type="dxa"/>
            <w:gridSpan w:val="2"/>
            <w:tcBorders>
              <w:top w:val="single" w:sz="2" w:space="0" w:color="auto"/>
              <w:left w:val="single" w:sz="4" w:space="0" w:color="000000"/>
              <w:bottom w:val="single" w:sz="4" w:space="0" w:color="000000"/>
              <w:right w:val="single" w:sz="4" w:space="0" w:color="000000"/>
            </w:tcBorders>
            <w:vAlign w:val="center"/>
          </w:tcPr>
          <w:p w:rsidR="00633D96" w:rsidRPr="00CB3228" w:rsidRDefault="00633D96" w:rsidP="00023F37"/>
        </w:tc>
        <w:tc>
          <w:tcPr>
            <w:tcW w:w="1843" w:type="dxa"/>
            <w:tcBorders>
              <w:top w:val="single" w:sz="2" w:space="0" w:color="auto"/>
              <w:left w:val="single" w:sz="4" w:space="0" w:color="000000"/>
              <w:bottom w:val="single" w:sz="4" w:space="0" w:color="000000"/>
              <w:right w:val="single" w:sz="4" w:space="0" w:color="000000"/>
            </w:tcBorders>
            <w:vAlign w:val="center"/>
          </w:tcPr>
          <w:p w:rsidR="00633D96" w:rsidRPr="00CB3228" w:rsidRDefault="00633D96" w:rsidP="00023F37"/>
        </w:tc>
      </w:tr>
    </w:tbl>
    <w:p w:rsidR="00633D96" w:rsidRPr="00CB3228" w:rsidRDefault="00633D96" w:rsidP="00023F37">
      <w:r w:rsidRPr="00CB3228">
        <w:t xml:space="preserve"> </w:t>
      </w:r>
    </w:p>
    <w:p w:rsidR="00633D96" w:rsidRPr="00CB3228" w:rsidRDefault="00633D96" w:rsidP="00023F37"/>
    <w:p w:rsidR="00633D96" w:rsidRPr="009B2689" w:rsidRDefault="00633D96" w:rsidP="00023F37">
      <w:pPr>
        <w:pStyle w:val="TOC1"/>
      </w:pPr>
      <w:r>
        <w:lastRenderedPageBreak/>
        <w:t>T</w:t>
      </w:r>
      <w:r w:rsidRPr="009B2689">
        <w:t>able of contents</w:t>
      </w:r>
    </w:p>
    <w:p w:rsidR="003E58E2" w:rsidRDefault="00633D96">
      <w:pPr>
        <w:pStyle w:val="TOC1"/>
        <w:rPr>
          <w:rFonts w:asciiTheme="minorHAnsi" w:eastAsiaTheme="minorEastAsia" w:hAnsiTheme="minorHAnsi" w:cstheme="minorBidi"/>
          <w:noProof/>
          <w:color w:val="auto"/>
          <w:sz w:val="22"/>
          <w:szCs w:val="22"/>
        </w:rPr>
      </w:pPr>
      <w:r>
        <w:rPr>
          <w:b/>
        </w:rPr>
        <w:fldChar w:fldCharType="begin"/>
      </w:r>
      <w:r>
        <w:rPr>
          <w:b/>
        </w:rPr>
        <w:instrText xml:space="preserve"> TOC \o "1-1" \h \z \u </w:instrText>
      </w:r>
      <w:r>
        <w:rPr>
          <w:b/>
        </w:rPr>
        <w:fldChar w:fldCharType="separate"/>
      </w:r>
      <w:hyperlink w:anchor="_Toc34382978" w:history="1">
        <w:r w:rsidR="003E58E2" w:rsidRPr="00113B7E">
          <w:rPr>
            <w:rStyle w:val="Hyperlink"/>
            <w:noProof/>
          </w:rPr>
          <w:t>1</w:t>
        </w:r>
        <w:r w:rsidR="003E58E2">
          <w:rPr>
            <w:rFonts w:asciiTheme="minorHAnsi" w:eastAsiaTheme="minorEastAsia" w:hAnsiTheme="minorHAnsi" w:cstheme="minorBidi"/>
            <w:noProof/>
            <w:color w:val="auto"/>
            <w:sz w:val="22"/>
            <w:szCs w:val="22"/>
          </w:rPr>
          <w:tab/>
        </w:r>
        <w:r w:rsidR="003E58E2" w:rsidRPr="00113B7E">
          <w:rPr>
            <w:rStyle w:val="Hyperlink"/>
            <w:noProof/>
          </w:rPr>
          <w:t>Introduction</w:t>
        </w:r>
        <w:r w:rsidR="003E58E2">
          <w:rPr>
            <w:noProof/>
            <w:webHidden/>
          </w:rPr>
          <w:tab/>
        </w:r>
        <w:r w:rsidR="003E58E2">
          <w:rPr>
            <w:noProof/>
            <w:webHidden/>
          </w:rPr>
          <w:fldChar w:fldCharType="begin"/>
        </w:r>
        <w:r w:rsidR="003E58E2">
          <w:rPr>
            <w:noProof/>
            <w:webHidden/>
          </w:rPr>
          <w:instrText xml:space="preserve"> PAGEREF _Toc34382978 \h </w:instrText>
        </w:r>
        <w:r w:rsidR="003E58E2">
          <w:rPr>
            <w:noProof/>
            <w:webHidden/>
          </w:rPr>
        </w:r>
        <w:r w:rsidR="003E58E2">
          <w:rPr>
            <w:noProof/>
            <w:webHidden/>
          </w:rPr>
          <w:fldChar w:fldCharType="separate"/>
        </w:r>
        <w:r w:rsidR="003E58E2">
          <w:rPr>
            <w:noProof/>
            <w:webHidden/>
          </w:rPr>
          <w:t>3</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79" w:history="1">
        <w:r w:rsidR="003E58E2" w:rsidRPr="00113B7E">
          <w:rPr>
            <w:rStyle w:val="Hyperlink"/>
            <w:noProof/>
          </w:rPr>
          <w:t>2</w:t>
        </w:r>
        <w:r w:rsidR="003E58E2">
          <w:rPr>
            <w:rFonts w:asciiTheme="minorHAnsi" w:eastAsiaTheme="minorEastAsia" w:hAnsiTheme="minorHAnsi" w:cstheme="minorBidi"/>
            <w:noProof/>
            <w:color w:val="auto"/>
            <w:sz w:val="22"/>
            <w:szCs w:val="22"/>
          </w:rPr>
          <w:tab/>
        </w:r>
        <w:r w:rsidR="003E58E2" w:rsidRPr="00113B7E">
          <w:rPr>
            <w:rStyle w:val="Hyperlink"/>
            <w:noProof/>
          </w:rPr>
          <w:t>Purpose</w:t>
        </w:r>
        <w:r w:rsidR="003E58E2">
          <w:rPr>
            <w:noProof/>
            <w:webHidden/>
          </w:rPr>
          <w:tab/>
        </w:r>
        <w:r w:rsidR="003E58E2">
          <w:rPr>
            <w:noProof/>
            <w:webHidden/>
          </w:rPr>
          <w:fldChar w:fldCharType="begin"/>
        </w:r>
        <w:r w:rsidR="003E58E2">
          <w:rPr>
            <w:noProof/>
            <w:webHidden/>
          </w:rPr>
          <w:instrText xml:space="preserve"> PAGEREF _Toc34382979 \h </w:instrText>
        </w:r>
        <w:r w:rsidR="003E58E2">
          <w:rPr>
            <w:noProof/>
            <w:webHidden/>
          </w:rPr>
        </w:r>
        <w:r w:rsidR="003E58E2">
          <w:rPr>
            <w:noProof/>
            <w:webHidden/>
          </w:rPr>
          <w:fldChar w:fldCharType="separate"/>
        </w:r>
        <w:r w:rsidR="003E58E2">
          <w:rPr>
            <w:noProof/>
            <w:webHidden/>
          </w:rPr>
          <w:t>4</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80" w:history="1">
        <w:r w:rsidR="003E58E2" w:rsidRPr="00113B7E">
          <w:rPr>
            <w:rStyle w:val="Hyperlink"/>
            <w:noProof/>
          </w:rPr>
          <w:t>3</w:t>
        </w:r>
        <w:r w:rsidR="003E58E2">
          <w:rPr>
            <w:rFonts w:asciiTheme="minorHAnsi" w:eastAsiaTheme="minorEastAsia" w:hAnsiTheme="minorHAnsi" w:cstheme="minorBidi"/>
            <w:noProof/>
            <w:color w:val="auto"/>
            <w:sz w:val="22"/>
            <w:szCs w:val="22"/>
          </w:rPr>
          <w:tab/>
        </w:r>
        <w:r w:rsidR="003E58E2" w:rsidRPr="00113B7E">
          <w:rPr>
            <w:rStyle w:val="Hyperlink"/>
            <w:noProof/>
          </w:rPr>
          <w:t>Definitions</w:t>
        </w:r>
        <w:r w:rsidR="003E58E2">
          <w:rPr>
            <w:noProof/>
            <w:webHidden/>
          </w:rPr>
          <w:tab/>
        </w:r>
        <w:r w:rsidR="003E58E2">
          <w:rPr>
            <w:noProof/>
            <w:webHidden/>
          </w:rPr>
          <w:fldChar w:fldCharType="begin"/>
        </w:r>
        <w:r w:rsidR="003E58E2">
          <w:rPr>
            <w:noProof/>
            <w:webHidden/>
          </w:rPr>
          <w:instrText xml:space="preserve"> PAGEREF _Toc34382980 \h </w:instrText>
        </w:r>
        <w:r w:rsidR="003E58E2">
          <w:rPr>
            <w:noProof/>
            <w:webHidden/>
          </w:rPr>
        </w:r>
        <w:r w:rsidR="003E58E2">
          <w:rPr>
            <w:noProof/>
            <w:webHidden/>
          </w:rPr>
          <w:fldChar w:fldCharType="separate"/>
        </w:r>
        <w:r w:rsidR="003E58E2">
          <w:rPr>
            <w:noProof/>
            <w:webHidden/>
          </w:rPr>
          <w:t>4</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81" w:history="1">
        <w:r w:rsidR="003E58E2" w:rsidRPr="00113B7E">
          <w:rPr>
            <w:rStyle w:val="Hyperlink"/>
            <w:noProof/>
          </w:rPr>
          <w:t>4</w:t>
        </w:r>
        <w:r w:rsidR="003E58E2">
          <w:rPr>
            <w:rFonts w:asciiTheme="minorHAnsi" w:eastAsiaTheme="minorEastAsia" w:hAnsiTheme="minorHAnsi" w:cstheme="minorBidi"/>
            <w:noProof/>
            <w:color w:val="auto"/>
            <w:sz w:val="22"/>
            <w:szCs w:val="22"/>
          </w:rPr>
          <w:tab/>
        </w:r>
        <w:r w:rsidR="003E58E2" w:rsidRPr="00113B7E">
          <w:rPr>
            <w:rStyle w:val="Hyperlink"/>
            <w:noProof/>
          </w:rPr>
          <w:t>Responsibilities</w:t>
        </w:r>
        <w:r w:rsidR="003E58E2">
          <w:rPr>
            <w:noProof/>
            <w:webHidden/>
          </w:rPr>
          <w:tab/>
        </w:r>
        <w:r w:rsidR="003E58E2">
          <w:rPr>
            <w:noProof/>
            <w:webHidden/>
          </w:rPr>
          <w:fldChar w:fldCharType="begin"/>
        </w:r>
        <w:r w:rsidR="003E58E2">
          <w:rPr>
            <w:noProof/>
            <w:webHidden/>
          </w:rPr>
          <w:instrText xml:space="preserve"> PAGEREF _Toc34382981 \h </w:instrText>
        </w:r>
        <w:r w:rsidR="003E58E2">
          <w:rPr>
            <w:noProof/>
            <w:webHidden/>
          </w:rPr>
        </w:r>
        <w:r w:rsidR="003E58E2">
          <w:rPr>
            <w:noProof/>
            <w:webHidden/>
          </w:rPr>
          <w:fldChar w:fldCharType="separate"/>
        </w:r>
        <w:r w:rsidR="003E58E2">
          <w:rPr>
            <w:noProof/>
            <w:webHidden/>
          </w:rPr>
          <w:t>4</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82" w:history="1">
        <w:r w:rsidR="003E58E2" w:rsidRPr="00113B7E">
          <w:rPr>
            <w:rStyle w:val="Hyperlink"/>
            <w:noProof/>
          </w:rPr>
          <w:t>5</w:t>
        </w:r>
        <w:r w:rsidR="003E58E2">
          <w:rPr>
            <w:rFonts w:asciiTheme="minorHAnsi" w:eastAsiaTheme="minorEastAsia" w:hAnsiTheme="minorHAnsi" w:cstheme="minorBidi"/>
            <w:noProof/>
            <w:color w:val="auto"/>
            <w:sz w:val="22"/>
            <w:szCs w:val="22"/>
          </w:rPr>
          <w:tab/>
        </w:r>
        <w:r w:rsidR="003E58E2" w:rsidRPr="00113B7E">
          <w:rPr>
            <w:rStyle w:val="Hyperlink"/>
            <w:noProof/>
          </w:rPr>
          <w:t>Professional Practice and Standards</w:t>
        </w:r>
        <w:r w:rsidR="003E58E2">
          <w:rPr>
            <w:noProof/>
            <w:webHidden/>
          </w:rPr>
          <w:tab/>
        </w:r>
        <w:r w:rsidR="003E58E2">
          <w:rPr>
            <w:noProof/>
            <w:webHidden/>
          </w:rPr>
          <w:fldChar w:fldCharType="begin"/>
        </w:r>
        <w:r w:rsidR="003E58E2">
          <w:rPr>
            <w:noProof/>
            <w:webHidden/>
          </w:rPr>
          <w:instrText xml:space="preserve"> PAGEREF _Toc34382982 \h </w:instrText>
        </w:r>
        <w:r w:rsidR="003E58E2">
          <w:rPr>
            <w:noProof/>
            <w:webHidden/>
          </w:rPr>
        </w:r>
        <w:r w:rsidR="003E58E2">
          <w:rPr>
            <w:noProof/>
            <w:webHidden/>
          </w:rPr>
          <w:fldChar w:fldCharType="separate"/>
        </w:r>
        <w:r w:rsidR="003E58E2">
          <w:rPr>
            <w:noProof/>
            <w:webHidden/>
          </w:rPr>
          <w:t>5</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83" w:history="1">
        <w:r w:rsidR="003E58E2" w:rsidRPr="00113B7E">
          <w:rPr>
            <w:rStyle w:val="Hyperlink"/>
            <w:noProof/>
          </w:rPr>
          <w:t>6</w:t>
        </w:r>
        <w:r w:rsidR="003E58E2">
          <w:rPr>
            <w:rFonts w:asciiTheme="minorHAnsi" w:eastAsiaTheme="minorEastAsia" w:hAnsiTheme="minorHAnsi" w:cstheme="minorBidi"/>
            <w:noProof/>
            <w:color w:val="auto"/>
            <w:sz w:val="22"/>
            <w:szCs w:val="22"/>
          </w:rPr>
          <w:tab/>
        </w:r>
        <w:r w:rsidR="003E58E2" w:rsidRPr="00113B7E">
          <w:rPr>
            <w:rStyle w:val="Hyperlink"/>
            <w:noProof/>
          </w:rPr>
          <w:t>Eligibility</w:t>
        </w:r>
        <w:r w:rsidR="003E58E2">
          <w:rPr>
            <w:noProof/>
            <w:webHidden/>
          </w:rPr>
          <w:tab/>
        </w:r>
        <w:r w:rsidR="003E58E2">
          <w:rPr>
            <w:noProof/>
            <w:webHidden/>
          </w:rPr>
          <w:fldChar w:fldCharType="begin"/>
        </w:r>
        <w:r w:rsidR="003E58E2">
          <w:rPr>
            <w:noProof/>
            <w:webHidden/>
          </w:rPr>
          <w:instrText xml:space="preserve"> PAGEREF _Toc34382983 \h </w:instrText>
        </w:r>
        <w:r w:rsidR="003E58E2">
          <w:rPr>
            <w:noProof/>
            <w:webHidden/>
          </w:rPr>
        </w:r>
        <w:r w:rsidR="003E58E2">
          <w:rPr>
            <w:noProof/>
            <w:webHidden/>
          </w:rPr>
          <w:fldChar w:fldCharType="separate"/>
        </w:r>
        <w:r w:rsidR="003E58E2">
          <w:rPr>
            <w:noProof/>
            <w:webHidden/>
          </w:rPr>
          <w:t>5</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84" w:history="1">
        <w:r w:rsidR="003E58E2" w:rsidRPr="00113B7E">
          <w:rPr>
            <w:rStyle w:val="Hyperlink"/>
            <w:noProof/>
          </w:rPr>
          <w:t>7</w:t>
        </w:r>
        <w:r w:rsidR="003E58E2">
          <w:rPr>
            <w:rFonts w:asciiTheme="minorHAnsi" w:eastAsiaTheme="minorEastAsia" w:hAnsiTheme="minorHAnsi" w:cstheme="minorBidi"/>
            <w:noProof/>
            <w:color w:val="auto"/>
            <w:sz w:val="22"/>
            <w:szCs w:val="22"/>
          </w:rPr>
          <w:tab/>
        </w:r>
        <w:r w:rsidR="003E58E2" w:rsidRPr="00113B7E">
          <w:rPr>
            <w:rStyle w:val="Hyperlink"/>
            <w:noProof/>
          </w:rPr>
          <w:t>Service Delivery</w:t>
        </w:r>
        <w:r w:rsidR="003E58E2">
          <w:rPr>
            <w:noProof/>
            <w:webHidden/>
          </w:rPr>
          <w:tab/>
        </w:r>
        <w:r w:rsidR="003E58E2">
          <w:rPr>
            <w:noProof/>
            <w:webHidden/>
          </w:rPr>
          <w:fldChar w:fldCharType="begin"/>
        </w:r>
        <w:r w:rsidR="003E58E2">
          <w:rPr>
            <w:noProof/>
            <w:webHidden/>
          </w:rPr>
          <w:instrText xml:space="preserve"> PAGEREF _Toc34382984 \h </w:instrText>
        </w:r>
        <w:r w:rsidR="003E58E2">
          <w:rPr>
            <w:noProof/>
            <w:webHidden/>
          </w:rPr>
        </w:r>
        <w:r w:rsidR="003E58E2">
          <w:rPr>
            <w:noProof/>
            <w:webHidden/>
          </w:rPr>
          <w:fldChar w:fldCharType="separate"/>
        </w:r>
        <w:r w:rsidR="003E58E2">
          <w:rPr>
            <w:noProof/>
            <w:webHidden/>
          </w:rPr>
          <w:t>5</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85" w:history="1">
        <w:r w:rsidR="003E58E2" w:rsidRPr="00113B7E">
          <w:rPr>
            <w:rStyle w:val="Hyperlink"/>
            <w:noProof/>
          </w:rPr>
          <w:t>8</w:t>
        </w:r>
        <w:r w:rsidR="003E58E2">
          <w:rPr>
            <w:rFonts w:asciiTheme="minorHAnsi" w:eastAsiaTheme="minorEastAsia" w:hAnsiTheme="minorHAnsi" w:cstheme="minorBidi"/>
            <w:noProof/>
            <w:color w:val="auto"/>
            <w:sz w:val="22"/>
            <w:szCs w:val="22"/>
          </w:rPr>
          <w:tab/>
        </w:r>
        <w:r w:rsidR="003E58E2" w:rsidRPr="00113B7E">
          <w:rPr>
            <w:rStyle w:val="Hyperlink"/>
            <w:noProof/>
          </w:rPr>
          <w:t>Contracting</w:t>
        </w:r>
        <w:r w:rsidR="003E58E2">
          <w:rPr>
            <w:noProof/>
            <w:webHidden/>
          </w:rPr>
          <w:tab/>
        </w:r>
        <w:r w:rsidR="003E58E2">
          <w:rPr>
            <w:noProof/>
            <w:webHidden/>
          </w:rPr>
          <w:fldChar w:fldCharType="begin"/>
        </w:r>
        <w:r w:rsidR="003E58E2">
          <w:rPr>
            <w:noProof/>
            <w:webHidden/>
          </w:rPr>
          <w:instrText xml:space="preserve"> PAGEREF _Toc34382985 \h </w:instrText>
        </w:r>
        <w:r w:rsidR="003E58E2">
          <w:rPr>
            <w:noProof/>
            <w:webHidden/>
          </w:rPr>
        </w:r>
        <w:r w:rsidR="003E58E2">
          <w:rPr>
            <w:noProof/>
            <w:webHidden/>
          </w:rPr>
          <w:fldChar w:fldCharType="separate"/>
        </w:r>
        <w:r w:rsidR="003E58E2">
          <w:rPr>
            <w:noProof/>
            <w:webHidden/>
          </w:rPr>
          <w:t>7</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86" w:history="1">
        <w:r w:rsidR="003E58E2" w:rsidRPr="00113B7E">
          <w:rPr>
            <w:rStyle w:val="Hyperlink"/>
            <w:noProof/>
          </w:rPr>
          <w:t>9</w:t>
        </w:r>
        <w:r w:rsidR="003E58E2">
          <w:rPr>
            <w:rFonts w:asciiTheme="minorHAnsi" w:eastAsiaTheme="minorEastAsia" w:hAnsiTheme="minorHAnsi" w:cstheme="minorBidi"/>
            <w:noProof/>
            <w:color w:val="auto"/>
            <w:sz w:val="22"/>
            <w:szCs w:val="22"/>
          </w:rPr>
          <w:tab/>
        </w:r>
        <w:r w:rsidR="003E58E2" w:rsidRPr="00113B7E">
          <w:rPr>
            <w:rStyle w:val="Hyperlink"/>
            <w:noProof/>
          </w:rPr>
          <w:t>Record keeping</w:t>
        </w:r>
        <w:r w:rsidR="003E58E2">
          <w:rPr>
            <w:noProof/>
            <w:webHidden/>
          </w:rPr>
          <w:tab/>
        </w:r>
        <w:r w:rsidR="003E58E2">
          <w:rPr>
            <w:noProof/>
            <w:webHidden/>
          </w:rPr>
          <w:fldChar w:fldCharType="begin"/>
        </w:r>
        <w:r w:rsidR="003E58E2">
          <w:rPr>
            <w:noProof/>
            <w:webHidden/>
          </w:rPr>
          <w:instrText xml:space="preserve"> PAGEREF _Toc34382986 \h </w:instrText>
        </w:r>
        <w:r w:rsidR="003E58E2">
          <w:rPr>
            <w:noProof/>
            <w:webHidden/>
          </w:rPr>
        </w:r>
        <w:r w:rsidR="003E58E2">
          <w:rPr>
            <w:noProof/>
            <w:webHidden/>
          </w:rPr>
          <w:fldChar w:fldCharType="separate"/>
        </w:r>
        <w:r w:rsidR="003E58E2">
          <w:rPr>
            <w:noProof/>
            <w:webHidden/>
          </w:rPr>
          <w:t>7</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87" w:history="1">
        <w:r w:rsidR="003E58E2" w:rsidRPr="00113B7E">
          <w:rPr>
            <w:rStyle w:val="Hyperlink"/>
            <w:noProof/>
          </w:rPr>
          <w:t>10</w:t>
        </w:r>
        <w:r w:rsidR="003E58E2">
          <w:rPr>
            <w:rFonts w:asciiTheme="minorHAnsi" w:eastAsiaTheme="minorEastAsia" w:hAnsiTheme="minorHAnsi" w:cstheme="minorBidi"/>
            <w:noProof/>
            <w:color w:val="auto"/>
            <w:sz w:val="22"/>
            <w:szCs w:val="22"/>
          </w:rPr>
          <w:tab/>
        </w:r>
        <w:r w:rsidR="003E58E2" w:rsidRPr="00113B7E">
          <w:rPr>
            <w:rStyle w:val="Hyperlink"/>
            <w:noProof/>
          </w:rPr>
          <w:t>Confidentiality</w:t>
        </w:r>
        <w:r w:rsidR="003E58E2">
          <w:rPr>
            <w:noProof/>
            <w:webHidden/>
          </w:rPr>
          <w:tab/>
        </w:r>
        <w:r w:rsidR="003E58E2">
          <w:rPr>
            <w:noProof/>
            <w:webHidden/>
          </w:rPr>
          <w:fldChar w:fldCharType="begin"/>
        </w:r>
        <w:r w:rsidR="003E58E2">
          <w:rPr>
            <w:noProof/>
            <w:webHidden/>
          </w:rPr>
          <w:instrText xml:space="preserve"> PAGEREF _Toc34382987 \h </w:instrText>
        </w:r>
        <w:r w:rsidR="003E58E2">
          <w:rPr>
            <w:noProof/>
            <w:webHidden/>
          </w:rPr>
        </w:r>
        <w:r w:rsidR="003E58E2">
          <w:rPr>
            <w:noProof/>
            <w:webHidden/>
          </w:rPr>
          <w:fldChar w:fldCharType="separate"/>
        </w:r>
        <w:r w:rsidR="003E58E2">
          <w:rPr>
            <w:noProof/>
            <w:webHidden/>
          </w:rPr>
          <w:t>7</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88" w:history="1">
        <w:r w:rsidR="003E58E2" w:rsidRPr="00113B7E">
          <w:rPr>
            <w:rStyle w:val="Hyperlink"/>
            <w:noProof/>
          </w:rPr>
          <w:t>11</w:t>
        </w:r>
        <w:r w:rsidR="003E58E2">
          <w:rPr>
            <w:rFonts w:asciiTheme="minorHAnsi" w:eastAsiaTheme="minorEastAsia" w:hAnsiTheme="minorHAnsi" w:cstheme="minorBidi"/>
            <w:noProof/>
            <w:color w:val="auto"/>
            <w:sz w:val="22"/>
            <w:szCs w:val="22"/>
          </w:rPr>
          <w:tab/>
        </w:r>
        <w:r w:rsidR="003E58E2" w:rsidRPr="00113B7E">
          <w:rPr>
            <w:rStyle w:val="Hyperlink"/>
            <w:noProof/>
          </w:rPr>
          <w:t>Supervision</w:t>
        </w:r>
        <w:r w:rsidR="003E58E2">
          <w:rPr>
            <w:noProof/>
            <w:webHidden/>
          </w:rPr>
          <w:tab/>
        </w:r>
        <w:r w:rsidR="003E58E2">
          <w:rPr>
            <w:noProof/>
            <w:webHidden/>
          </w:rPr>
          <w:fldChar w:fldCharType="begin"/>
        </w:r>
        <w:r w:rsidR="003E58E2">
          <w:rPr>
            <w:noProof/>
            <w:webHidden/>
          </w:rPr>
          <w:instrText xml:space="preserve"> PAGEREF _Toc34382988 \h </w:instrText>
        </w:r>
        <w:r w:rsidR="003E58E2">
          <w:rPr>
            <w:noProof/>
            <w:webHidden/>
          </w:rPr>
        </w:r>
        <w:r w:rsidR="003E58E2">
          <w:rPr>
            <w:noProof/>
            <w:webHidden/>
          </w:rPr>
          <w:fldChar w:fldCharType="separate"/>
        </w:r>
        <w:r w:rsidR="003E58E2">
          <w:rPr>
            <w:noProof/>
            <w:webHidden/>
          </w:rPr>
          <w:t>8</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89" w:history="1">
        <w:r w:rsidR="003E58E2" w:rsidRPr="00113B7E">
          <w:rPr>
            <w:rStyle w:val="Hyperlink"/>
            <w:noProof/>
          </w:rPr>
          <w:t>12</w:t>
        </w:r>
        <w:r w:rsidR="003E58E2">
          <w:rPr>
            <w:rFonts w:asciiTheme="minorHAnsi" w:eastAsiaTheme="minorEastAsia" w:hAnsiTheme="minorHAnsi" w:cstheme="minorBidi"/>
            <w:noProof/>
            <w:color w:val="auto"/>
            <w:sz w:val="22"/>
            <w:szCs w:val="22"/>
          </w:rPr>
          <w:tab/>
        </w:r>
        <w:r w:rsidR="003E58E2" w:rsidRPr="00113B7E">
          <w:rPr>
            <w:rStyle w:val="Hyperlink"/>
            <w:noProof/>
          </w:rPr>
          <w:t>Monitoring, evaluation and feedback</w:t>
        </w:r>
        <w:r w:rsidR="003E58E2">
          <w:rPr>
            <w:noProof/>
            <w:webHidden/>
          </w:rPr>
          <w:tab/>
        </w:r>
        <w:r w:rsidR="003E58E2">
          <w:rPr>
            <w:noProof/>
            <w:webHidden/>
          </w:rPr>
          <w:fldChar w:fldCharType="begin"/>
        </w:r>
        <w:r w:rsidR="003E58E2">
          <w:rPr>
            <w:noProof/>
            <w:webHidden/>
          </w:rPr>
          <w:instrText xml:space="preserve"> PAGEREF _Toc34382989 \h </w:instrText>
        </w:r>
        <w:r w:rsidR="003E58E2">
          <w:rPr>
            <w:noProof/>
            <w:webHidden/>
          </w:rPr>
        </w:r>
        <w:r w:rsidR="003E58E2">
          <w:rPr>
            <w:noProof/>
            <w:webHidden/>
          </w:rPr>
          <w:fldChar w:fldCharType="separate"/>
        </w:r>
        <w:r w:rsidR="003E58E2">
          <w:rPr>
            <w:noProof/>
            <w:webHidden/>
          </w:rPr>
          <w:t>8</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90" w:history="1">
        <w:r w:rsidR="003E58E2" w:rsidRPr="00113B7E">
          <w:rPr>
            <w:rStyle w:val="Hyperlink"/>
            <w:noProof/>
          </w:rPr>
          <w:t>13</w:t>
        </w:r>
        <w:r w:rsidR="003E58E2">
          <w:rPr>
            <w:rFonts w:asciiTheme="minorHAnsi" w:eastAsiaTheme="minorEastAsia" w:hAnsiTheme="minorHAnsi" w:cstheme="minorBidi"/>
            <w:noProof/>
            <w:color w:val="auto"/>
            <w:sz w:val="22"/>
            <w:szCs w:val="22"/>
          </w:rPr>
          <w:tab/>
        </w:r>
        <w:r w:rsidR="003E58E2" w:rsidRPr="00113B7E">
          <w:rPr>
            <w:rStyle w:val="Hyperlink"/>
            <w:noProof/>
          </w:rPr>
          <w:t>Complaints</w:t>
        </w:r>
        <w:r w:rsidR="003E58E2">
          <w:rPr>
            <w:noProof/>
            <w:webHidden/>
          </w:rPr>
          <w:tab/>
        </w:r>
        <w:r w:rsidR="003E58E2">
          <w:rPr>
            <w:noProof/>
            <w:webHidden/>
          </w:rPr>
          <w:fldChar w:fldCharType="begin"/>
        </w:r>
        <w:r w:rsidR="003E58E2">
          <w:rPr>
            <w:noProof/>
            <w:webHidden/>
          </w:rPr>
          <w:instrText xml:space="preserve"> PAGEREF _Toc34382990 \h </w:instrText>
        </w:r>
        <w:r w:rsidR="003E58E2">
          <w:rPr>
            <w:noProof/>
            <w:webHidden/>
          </w:rPr>
        </w:r>
        <w:r w:rsidR="003E58E2">
          <w:rPr>
            <w:noProof/>
            <w:webHidden/>
          </w:rPr>
          <w:fldChar w:fldCharType="separate"/>
        </w:r>
        <w:r w:rsidR="003E58E2">
          <w:rPr>
            <w:noProof/>
            <w:webHidden/>
          </w:rPr>
          <w:t>9</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91" w:history="1">
        <w:r w:rsidR="003E58E2" w:rsidRPr="00113B7E">
          <w:rPr>
            <w:rStyle w:val="Hyperlink"/>
            <w:noProof/>
          </w:rPr>
          <w:t>14</w:t>
        </w:r>
        <w:r w:rsidR="003E58E2">
          <w:rPr>
            <w:rFonts w:asciiTheme="minorHAnsi" w:eastAsiaTheme="minorEastAsia" w:hAnsiTheme="minorHAnsi" w:cstheme="minorBidi"/>
            <w:noProof/>
            <w:color w:val="auto"/>
            <w:sz w:val="22"/>
            <w:szCs w:val="22"/>
          </w:rPr>
          <w:tab/>
        </w:r>
        <w:r w:rsidR="003E58E2" w:rsidRPr="00113B7E">
          <w:rPr>
            <w:rStyle w:val="Hyperlink"/>
            <w:noProof/>
          </w:rPr>
          <w:t>Equality Impact Statement</w:t>
        </w:r>
        <w:r w:rsidR="003E58E2">
          <w:rPr>
            <w:noProof/>
            <w:webHidden/>
          </w:rPr>
          <w:tab/>
        </w:r>
        <w:r w:rsidR="003E58E2">
          <w:rPr>
            <w:noProof/>
            <w:webHidden/>
          </w:rPr>
          <w:fldChar w:fldCharType="begin"/>
        </w:r>
        <w:r w:rsidR="003E58E2">
          <w:rPr>
            <w:noProof/>
            <w:webHidden/>
          </w:rPr>
          <w:instrText xml:space="preserve"> PAGEREF _Toc34382991 \h </w:instrText>
        </w:r>
        <w:r w:rsidR="003E58E2">
          <w:rPr>
            <w:noProof/>
            <w:webHidden/>
          </w:rPr>
        </w:r>
        <w:r w:rsidR="003E58E2">
          <w:rPr>
            <w:noProof/>
            <w:webHidden/>
          </w:rPr>
          <w:fldChar w:fldCharType="separate"/>
        </w:r>
        <w:r w:rsidR="003E58E2">
          <w:rPr>
            <w:noProof/>
            <w:webHidden/>
          </w:rPr>
          <w:t>9</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92" w:history="1">
        <w:r w:rsidR="003E58E2" w:rsidRPr="00113B7E">
          <w:rPr>
            <w:rStyle w:val="Hyperlink"/>
            <w:noProof/>
          </w:rPr>
          <w:t>15</w:t>
        </w:r>
        <w:r w:rsidR="003E58E2">
          <w:rPr>
            <w:rFonts w:asciiTheme="minorHAnsi" w:eastAsiaTheme="minorEastAsia" w:hAnsiTheme="minorHAnsi" w:cstheme="minorBidi"/>
            <w:noProof/>
            <w:color w:val="auto"/>
            <w:sz w:val="22"/>
            <w:szCs w:val="22"/>
          </w:rPr>
          <w:tab/>
        </w:r>
        <w:r w:rsidR="003E58E2" w:rsidRPr="00113B7E">
          <w:rPr>
            <w:rStyle w:val="Hyperlink"/>
            <w:noProof/>
          </w:rPr>
          <w:t>Document control including archiving arrangements</w:t>
        </w:r>
        <w:r w:rsidR="003E58E2">
          <w:rPr>
            <w:noProof/>
            <w:webHidden/>
          </w:rPr>
          <w:tab/>
        </w:r>
        <w:r w:rsidR="003E58E2">
          <w:rPr>
            <w:noProof/>
            <w:webHidden/>
          </w:rPr>
          <w:fldChar w:fldCharType="begin"/>
        </w:r>
        <w:r w:rsidR="003E58E2">
          <w:rPr>
            <w:noProof/>
            <w:webHidden/>
          </w:rPr>
          <w:instrText xml:space="preserve"> PAGEREF _Toc34382992 \h </w:instrText>
        </w:r>
        <w:r w:rsidR="003E58E2">
          <w:rPr>
            <w:noProof/>
            <w:webHidden/>
          </w:rPr>
        </w:r>
        <w:r w:rsidR="003E58E2">
          <w:rPr>
            <w:noProof/>
            <w:webHidden/>
          </w:rPr>
          <w:fldChar w:fldCharType="separate"/>
        </w:r>
        <w:r w:rsidR="003E58E2">
          <w:rPr>
            <w:noProof/>
            <w:webHidden/>
          </w:rPr>
          <w:t>9</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93" w:history="1">
        <w:r w:rsidR="003E58E2" w:rsidRPr="00113B7E">
          <w:rPr>
            <w:rStyle w:val="Hyperlink"/>
            <w:noProof/>
          </w:rPr>
          <w:t>16</w:t>
        </w:r>
        <w:r w:rsidR="003E58E2">
          <w:rPr>
            <w:rFonts w:asciiTheme="minorHAnsi" w:eastAsiaTheme="minorEastAsia" w:hAnsiTheme="minorHAnsi" w:cstheme="minorBidi"/>
            <w:noProof/>
            <w:color w:val="auto"/>
            <w:sz w:val="22"/>
            <w:szCs w:val="22"/>
          </w:rPr>
          <w:tab/>
        </w:r>
        <w:r w:rsidR="003E58E2" w:rsidRPr="00113B7E">
          <w:rPr>
            <w:rStyle w:val="Hyperlink"/>
            <w:noProof/>
          </w:rPr>
          <w:t>Standards/Key Performance Indicators</w:t>
        </w:r>
        <w:r w:rsidR="003E58E2">
          <w:rPr>
            <w:noProof/>
            <w:webHidden/>
          </w:rPr>
          <w:tab/>
        </w:r>
        <w:r w:rsidR="003E58E2">
          <w:rPr>
            <w:noProof/>
            <w:webHidden/>
          </w:rPr>
          <w:fldChar w:fldCharType="begin"/>
        </w:r>
        <w:r w:rsidR="003E58E2">
          <w:rPr>
            <w:noProof/>
            <w:webHidden/>
          </w:rPr>
          <w:instrText xml:space="preserve"> PAGEREF _Toc34382993 \h </w:instrText>
        </w:r>
        <w:r w:rsidR="003E58E2">
          <w:rPr>
            <w:noProof/>
            <w:webHidden/>
          </w:rPr>
        </w:r>
        <w:r w:rsidR="003E58E2">
          <w:rPr>
            <w:noProof/>
            <w:webHidden/>
          </w:rPr>
          <w:fldChar w:fldCharType="separate"/>
        </w:r>
        <w:r w:rsidR="003E58E2">
          <w:rPr>
            <w:noProof/>
            <w:webHidden/>
          </w:rPr>
          <w:t>9</w:t>
        </w:r>
        <w:r w:rsidR="003E58E2">
          <w:rPr>
            <w:noProof/>
            <w:webHidden/>
          </w:rPr>
          <w:fldChar w:fldCharType="end"/>
        </w:r>
      </w:hyperlink>
    </w:p>
    <w:p w:rsidR="003E58E2" w:rsidRDefault="00556820">
      <w:pPr>
        <w:pStyle w:val="TOC1"/>
        <w:rPr>
          <w:rFonts w:asciiTheme="minorHAnsi" w:eastAsiaTheme="minorEastAsia" w:hAnsiTheme="minorHAnsi" w:cstheme="minorBidi"/>
          <w:noProof/>
          <w:color w:val="auto"/>
          <w:sz w:val="22"/>
          <w:szCs w:val="22"/>
        </w:rPr>
      </w:pPr>
      <w:hyperlink w:anchor="_Toc34382994" w:history="1">
        <w:r w:rsidR="003E58E2" w:rsidRPr="00113B7E">
          <w:rPr>
            <w:rStyle w:val="Hyperlink"/>
            <w:noProof/>
          </w:rPr>
          <w:t>17</w:t>
        </w:r>
        <w:r w:rsidR="003E58E2">
          <w:rPr>
            <w:rFonts w:asciiTheme="minorHAnsi" w:eastAsiaTheme="minorEastAsia" w:hAnsiTheme="minorHAnsi" w:cstheme="minorBidi"/>
            <w:noProof/>
            <w:color w:val="auto"/>
            <w:sz w:val="22"/>
            <w:szCs w:val="22"/>
          </w:rPr>
          <w:tab/>
        </w:r>
        <w:r w:rsidR="003E58E2" w:rsidRPr="00113B7E">
          <w:rPr>
            <w:rStyle w:val="Hyperlink"/>
            <w:noProof/>
          </w:rPr>
          <w:t>Equality and Diversity Impact Assessment Screening</w:t>
        </w:r>
        <w:r w:rsidR="003E58E2">
          <w:rPr>
            <w:noProof/>
            <w:webHidden/>
          </w:rPr>
          <w:tab/>
        </w:r>
        <w:r w:rsidR="003E58E2">
          <w:rPr>
            <w:noProof/>
            <w:webHidden/>
          </w:rPr>
          <w:fldChar w:fldCharType="begin"/>
        </w:r>
        <w:r w:rsidR="003E58E2">
          <w:rPr>
            <w:noProof/>
            <w:webHidden/>
          </w:rPr>
          <w:instrText xml:space="preserve"> PAGEREF _Toc34382994 \h </w:instrText>
        </w:r>
        <w:r w:rsidR="003E58E2">
          <w:rPr>
            <w:noProof/>
            <w:webHidden/>
          </w:rPr>
        </w:r>
        <w:r w:rsidR="003E58E2">
          <w:rPr>
            <w:noProof/>
            <w:webHidden/>
          </w:rPr>
          <w:fldChar w:fldCharType="separate"/>
        </w:r>
        <w:r w:rsidR="003E58E2">
          <w:rPr>
            <w:noProof/>
            <w:webHidden/>
          </w:rPr>
          <w:t>10</w:t>
        </w:r>
        <w:r w:rsidR="003E58E2">
          <w:rPr>
            <w:noProof/>
            <w:webHidden/>
          </w:rPr>
          <w:fldChar w:fldCharType="end"/>
        </w:r>
      </w:hyperlink>
    </w:p>
    <w:p w:rsidR="00633D96" w:rsidRDefault="00633D96" w:rsidP="00023F37">
      <w:r>
        <w:fldChar w:fldCharType="end"/>
      </w:r>
      <w:r>
        <w:br w:type="page"/>
      </w:r>
    </w:p>
    <w:p w:rsidR="00633D96" w:rsidRPr="00633D96" w:rsidRDefault="00633D96" w:rsidP="00E10351">
      <w:pPr>
        <w:pStyle w:val="Heading1"/>
      </w:pPr>
      <w:bookmarkStart w:id="0" w:name="_Toc516653074"/>
      <w:bookmarkStart w:id="1" w:name="_Toc34382978"/>
      <w:r w:rsidRPr="00633D96">
        <w:lastRenderedPageBreak/>
        <w:t>Introduction</w:t>
      </w:r>
      <w:bookmarkEnd w:id="0"/>
      <w:bookmarkEnd w:id="1"/>
      <w:r w:rsidRPr="00633D96">
        <w:t xml:space="preserve"> </w:t>
      </w:r>
    </w:p>
    <w:p w:rsidR="005314EA" w:rsidRDefault="005314EA" w:rsidP="005314EA">
      <w:pPr>
        <w:pStyle w:val="Default"/>
      </w:pPr>
    </w:p>
    <w:p w:rsidR="00CB01C5" w:rsidRDefault="005314EA" w:rsidP="006E06F8">
      <w:pPr>
        <w:pStyle w:val="Heading2"/>
      </w:pPr>
      <w:r>
        <w:t xml:space="preserve">The Northern School of Art is committed to supporting students and recognises the importance of a student’s health and wellbeing in relation to </w:t>
      </w:r>
      <w:r w:rsidR="00CA6985">
        <w:t>their</w:t>
      </w:r>
      <w:r>
        <w:t xml:space="preserve"> progression and wider </w:t>
      </w:r>
      <w:r w:rsidR="00CB01C5" w:rsidRPr="006E06F8">
        <w:t>School</w:t>
      </w:r>
      <w:r w:rsidR="00CB01C5">
        <w:t xml:space="preserve"> </w:t>
      </w:r>
      <w:r>
        <w:t xml:space="preserve">experience whilst </w:t>
      </w:r>
      <w:r w:rsidR="00CA6985">
        <w:t xml:space="preserve">also </w:t>
      </w:r>
      <w:r>
        <w:t xml:space="preserve">ensuring the health, safety and wellbeing of others in the </w:t>
      </w:r>
      <w:r w:rsidR="00CB01C5">
        <w:t xml:space="preserve">School </w:t>
      </w:r>
      <w:r>
        <w:t>community.</w:t>
      </w:r>
    </w:p>
    <w:p w:rsidR="00340E14" w:rsidRDefault="00340E14" w:rsidP="006E06F8">
      <w:pPr>
        <w:pStyle w:val="Heading2"/>
      </w:pPr>
      <w:r>
        <w:t xml:space="preserve">The Counselling Service offered by the School may operate with counsellors either employed directly by the School, on a commissioned basis or through an NHS Improving Access to Psychological Therapies (IAPT) service.  </w:t>
      </w:r>
    </w:p>
    <w:p w:rsidR="00CB01C5" w:rsidRPr="006E06F8" w:rsidRDefault="005314EA" w:rsidP="00D247E0">
      <w:pPr>
        <w:pStyle w:val="Heading2"/>
        <w:rPr>
          <w:sz w:val="23"/>
          <w:szCs w:val="23"/>
        </w:rPr>
      </w:pPr>
      <w:r>
        <w:t xml:space="preserve">Students </w:t>
      </w:r>
      <w:r w:rsidR="00CB01C5">
        <w:t xml:space="preserve">may </w:t>
      </w:r>
      <w:r>
        <w:t xml:space="preserve">seek help from the </w:t>
      </w:r>
      <w:r w:rsidR="00CB01C5">
        <w:t>C</w:t>
      </w:r>
      <w:r>
        <w:t xml:space="preserve">ounselling </w:t>
      </w:r>
      <w:r w:rsidR="00CB01C5">
        <w:t>S</w:t>
      </w:r>
      <w:r>
        <w:t xml:space="preserve">ervice for many reasons. These presenting issues may be having an effect on wellbeing, or </w:t>
      </w:r>
      <w:r w:rsidR="00CA6985">
        <w:t>students</w:t>
      </w:r>
      <w:r>
        <w:t xml:space="preserve"> may have noticed a distinct change in their behaviour and emotion at home, </w:t>
      </w:r>
      <w:r w:rsidR="00CB01C5">
        <w:t xml:space="preserve">School </w:t>
      </w:r>
      <w:r>
        <w:t xml:space="preserve">or in their social lives. Examples of presenting issues are bereavement, anxiety, stress, personal and family relationships, personal and sexual identity, eating problems, self-harm, bullying and anger management. Some students seek help due to unresolved issues from their childhood such as physical or sexual abuse, or neglect. Others seek help as they are having suicidal thoughts or have made a suicide attempt. </w:t>
      </w:r>
    </w:p>
    <w:p w:rsidR="00CB01C5" w:rsidRDefault="005314EA" w:rsidP="006E06F8">
      <w:pPr>
        <w:pStyle w:val="Heading2"/>
      </w:pPr>
      <w:r>
        <w:t xml:space="preserve">The </w:t>
      </w:r>
      <w:r w:rsidR="00CB01C5">
        <w:t>C</w:t>
      </w:r>
      <w:r>
        <w:t xml:space="preserve">ounselling </w:t>
      </w:r>
      <w:r w:rsidR="00CB01C5">
        <w:t>S</w:t>
      </w:r>
      <w:r>
        <w:t xml:space="preserve">ervice provides students with support at a time when they are most vulnerable and aims to contain the distress of vulnerable students. However, the </w:t>
      </w:r>
      <w:r w:rsidR="00CB01C5">
        <w:t>C</w:t>
      </w:r>
      <w:r>
        <w:t xml:space="preserve">ounselling </w:t>
      </w:r>
      <w:r w:rsidR="00CB01C5">
        <w:t>S</w:t>
      </w:r>
      <w:r>
        <w:t xml:space="preserve">ervice cannot take responsibility for all mental health issues arising in the </w:t>
      </w:r>
      <w:r w:rsidR="00CB01C5">
        <w:t xml:space="preserve">School </w:t>
      </w:r>
      <w:r>
        <w:t>and will work together with other key staff to support students in distres</w:t>
      </w:r>
      <w:r w:rsidR="006E06F8">
        <w:t>s</w:t>
      </w:r>
      <w:r>
        <w:t>ing situations.</w:t>
      </w:r>
    </w:p>
    <w:p w:rsidR="00CB01C5" w:rsidRDefault="005314EA" w:rsidP="006E06F8">
      <w:pPr>
        <w:pStyle w:val="Heading2"/>
      </w:pPr>
      <w:r>
        <w:t xml:space="preserve">Counselling aims to help students, through individual or group work, to feel they are in control of their own lives, able to make choices and decisions, and to put them into action. </w:t>
      </w:r>
    </w:p>
    <w:p w:rsidR="00CB01C5" w:rsidRPr="006E06F8" w:rsidRDefault="00CB01C5" w:rsidP="0006631E">
      <w:pPr>
        <w:pStyle w:val="Heading2"/>
        <w:rPr>
          <w:sz w:val="23"/>
          <w:szCs w:val="23"/>
        </w:rPr>
      </w:pPr>
      <w:r>
        <w:t>Students who feel in control of their personal lives are more likely to achieve educationally and contribute to the overall success of the School and in this way the Counselling Service helps to contribute to retention, progression and achi</w:t>
      </w:r>
      <w:r w:rsidR="006E06F8">
        <w:t>e</w:t>
      </w:r>
      <w:r>
        <w:t xml:space="preserve">vement.  </w:t>
      </w:r>
    </w:p>
    <w:p w:rsidR="00CB01C5" w:rsidRDefault="00CB01C5" w:rsidP="006E06F8">
      <w:pPr>
        <w:pStyle w:val="Heading2"/>
      </w:pPr>
      <w:r>
        <w:t xml:space="preserve">Counselling </w:t>
      </w:r>
      <w:r w:rsidR="005314EA">
        <w:t xml:space="preserve">allows the student to talk through past events and to come to a greater understanding of them. Counselling offers the opportunity for the student to talk and be heard in a safe, non-judgemental environment. </w:t>
      </w:r>
    </w:p>
    <w:p w:rsidR="005314EA" w:rsidRDefault="00CB01C5" w:rsidP="006E06F8">
      <w:pPr>
        <w:pStyle w:val="Heading2"/>
      </w:pPr>
      <w:r>
        <w:t>T</w:t>
      </w:r>
      <w:r w:rsidR="005314EA">
        <w:t xml:space="preserve">he </w:t>
      </w:r>
      <w:r>
        <w:t>C</w:t>
      </w:r>
      <w:r w:rsidR="005314EA">
        <w:t xml:space="preserve">ounsellor will not usually give advice but will help the student find their own answers. Having said this, psycho-education is playing an increasingly bigger part in counselling, empowering students with knowledge around certain psychological theories and self-help interventions. </w:t>
      </w:r>
      <w:r>
        <w:t xml:space="preserve"> </w:t>
      </w:r>
    </w:p>
    <w:p w:rsidR="005314EA" w:rsidRDefault="005314EA" w:rsidP="006E06F8">
      <w:pPr>
        <w:pStyle w:val="Heading2"/>
      </w:pPr>
      <w:r>
        <w:t xml:space="preserve">Counsellors are also available to advise and support teaching or Student Services staff whose students are experiencing difficult situations, or to help them understand certain behaviours. These could include consultations on the sudden death of a student, suicide, self-harm, depression or anxiety attacks. </w:t>
      </w:r>
    </w:p>
    <w:p w:rsidR="00CB01C5" w:rsidRDefault="00CB01C5" w:rsidP="00CB01C5">
      <w:pPr>
        <w:pStyle w:val="Default"/>
        <w:jc w:val="both"/>
        <w:rPr>
          <w:sz w:val="23"/>
          <w:szCs w:val="23"/>
        </w:rPr>
      </w:pPr>
    </w:p>
    <w:p w:rsidR="005314EA" w:rsidRDefault="005314EA" w:rsidP="006E06F8">
      <w:pPr>
        <w:pStyle w:val="Heading2"/>
      </w:pPr>
      <w:r>
        <w:lastRenderedPageBreak/>
        <w:t>Counsellors also liaise with external agencies and maintain links with these to support the wellbeing of students. These may include GPs, local counselling services and community mental health teams.</w:t>
      </w:r>
    </w:p>
    <w:p w:rsidR="00CB01C5" w:rsidRPr="000C20FB" w:rsidRDefault="00CB01C5" w:rsidP="006E06F8">
      <w:pPr>
        <w:pStyle w:val="Heading2"/>
        <w:rPr>
          <w:lang w:eastAsia="en-US"/>
        </w:rPr>
      </w:pPr>
      <w:r>
        <w:t xml:space="preserve">The Counselling Service </w:t>
      </w:r>
      <w:r w:rsidRPr="000C20FB">
        <w:rPr>
          <w:lang w:eastAsia="en-US"/>
        </w:rPr>
        <w:t>work</w:t>
      </w:r>
      <w:r>
        <w:rPr>
          <w:lang w:eastAsia="en-US"/>
        </w:rPr>
        <w:t>s</w:t>
      </w:r>
      <w:r w:rsidRPr="000C20FB">
        <w:rPr>
          <w:lang w:eastAsia="en-US"/>
        </w:rPr>
        <w:t xml:space="preserve"> in accordance with the guidelines for best policy and practice laid down by the British Association for Counselling and Psychotherapy BACP) and the Association for University and </w:t>
      </w:r>
      <w:r>
        <w:rPr>
          <w:lang w:eastAsia="en-US"/>
        </w:rPr>
        <w:t xml:space="preserve">School </w:t>
      </w:r>
      <w:r w:rsidRPr="000C20FB">
        <w:rPr>
          <w:lang w:eastAsia="en-US"/>
        </w:rPr>
        <w:t>Counselling (AUCC)</w:t>
      </w:r>
      <w:r>
        <w:rPr>
          <w:lang w:eastAsia="en-US"/>
        </w:rPr>
        <w:t xml:space="preserve"> - the BACP’s</w:t>
      </w:r>
      <w:r w:rsidRPr="000C20FB">
        <w:rPr>
          <w:lang w:eastAsia="en-US"/>
        </w:rPr>
        <w:t xml:space="preserve"> </w:t>
      </w:r>
      <w:r>
        <w:rPr>
          <w:lang w:eastAsia="en-US"/>
        </w:rPr>
        <w:t xml:space="preserve">University and College </w:t>
      </w:r>
      <w:r w:rsidRPr="000C20FB">
        <w:rPr>
          <w:lang w:eastAsia="en-US"/>
        </w:rPr>
        <w:t>division.</w:t>
      </w:r>
    </w:p>
    <w:p w:rsidR="000C20FB" w:rsidRPr="00633D96" w:rsidRDefault="000C20FB" w:rsidP="00340E14"/>
    <w:p w:rsidR="00023F37" w:rsidRDefault="00633D96" w:rsidP="00E10351">
      <w:pPr>
        <w:pStyle w:val="Heading1"/>
      </w:pPr>
      <w:bookmarkStart w:id="2" w:name="_Toc516653075"/>
      <w:bookmarkStart w:id="3" w:name="_Toc34382979"/>
      <w:r w:rsidRPr="00633D96">
        <w:t>Purpose</w:t>
      </w:r>
      <w:bookmarkEnd w:id="2"/>
      <w:bookmarkEnd w:id="3"/>
    </w:p>
    <w:p w:rsidR="00023F37" w:rsidRDefault="003D6235" w:rsidP="006E06F8">
      <w:pPr>
        <w:pStyle w:val="Heading2"/>
      </w:pPr>
      <w:r>
        <w:t xml:space="preserve">The purpose of this policy is to outline the School’s </w:t>
      </w:r>
      <w:r w:rsidR="00023F37" w:rsidRPr="00023F37">
        <w:t>commitment to supporting learners through the provision of a professional counselling service</w:t>
      </w:r>
      <w:r>
        <w:t xml:space="preserve"> and </w:t>
      </w:r>
      <w:r w:rsidR="00023F37" w:rsidRPr="00023F37">
        <w:t xml:space="preserve">recognise the contribution of </w:t>
      </w:r>
      <w:r>
        <w:t>the Counselling Service</w:t>
      </w:r>
      <w:r w:rsidR="00023F37" w:rsidRPr="00023F37">
        <w:t xml:space="preserve"> to participation, retention</w:t>
      </w:r>
      <w:r w:rsidR="00CA6985">
        <w:t>, progression</w:t>
      </w:r>
      <w:r w:rsidR="00023F37" w:rsidRPr="00023F37">
        <w:t xml:space="preserve"> and achievement.</w:t>
      </w:r>
    </w:p>
    <w:p w:rsidR="003D6235" w:rsidRPr="00023F37" w:rsidRDefault="003D6235" w:rsidP="006E06F8">
      <w:pPr>
        <w:pStyle w:val="Heading2"/>
      </w:pPr>
      <w:r>
        <w:t>The Policy also aims to ensure that the School</w:t>
      </w:r>
      <w:r w:rsidR="00CA6985">
        <w:t>:</w:t>
      </w:r>
      <w:r>
        <w:t xml:space="preserve"> </w:t>
      </w:r>
    </w:p>
    <w:p w:rsidR="00023F37" w:rsidRPr="00023F37" w:rsidRDefault="00023F37" w:rsidP="00340E14">
      <w:pPr>
        <w:pStyle w:val="ListParagraph"/>
        <w:numPr>
          <w:ilvl w:val="0"/>
          <w:numId w:val="3"/>
        </w:numPr>
      </w:pPr>
      <w:r w:rsidRPr="00023F37">
        <w:t>provide</w:t>
      </w:r>
      <w:r w:rsidR="003D6235">
        <w:t>s</w:t>
      </w:r>
      <w:r w:rsidRPr="00023F37">
        <w:t xml:space="preserve"> a safe, confidential environment in which an individual can begin to explore and identify issues which could prevent them from completing their studies </w:t>
      </w:r>
      <w:r w:rsidR="003D6235" w:rsidRPr="00023F37">
        <w:t>successfully;</w:t>
      </w:r>
    </w:p>
    <w:p w:rsidR="00023F37" w:rsidRPr="00023F37" w:rsidRDefault="00023F37" w:rsidP="00340E14">
      <w:pPr>
        <w:pStyle w:val="ListParagraph"/>
        <w:numPr>
          <w:ilvl w:val="0"/>
          <w:numId w:val="3"/>
        </w:numPr>
      </w:pPr>
      <w:r w:rsidRPr="00023F37">
        <w:t>compl</w:t>
      </w:r>
      <w:r w:rsidR="003D6235">
        <w:t>ies</w:t>
      </w:r>
      <w:r w:rsidRPr="00023F37">
        <w:t xml:space="preserve"> with nationally recognised guidelines on professional practice;</w:t>
      </w:r>
    </w:p>
    <w:p w:rsidR="00023F37" w:rsidRPr="00023F37" w:rsidRDefault="00023F37" w:rsidP="00340E14">
      <w:pPr>
        <w:pStyle w:val="ListParagraph"/>
        <w:numPr>
          <w:ilvl w:val="0"/>
          <w:numId w:val="3"/>
        </w:numPr>
      </w:pPr>
      <w:r w:rsidRPr="00023F37">
        <w:t>compl</w:t>
      </w:r>
      <w:r w:rsidR="003D6235">
        <w:t>ies</w:t>
      </w:r>
      <w:r w:rsidRPr="00023F37">
        <w:t xml:space="preserve"> with legislation regarding child protection</w:t>
      </w:r>
      <w:r w:rsidR="003D6235">
        <w:t xml:space="preserve"> and </w:t>
      </w:r>
      <w:r w:rsidRPr="00023F37">
        <w:t>meet</w:t>
      </w:r>
      <w:r w:rsidR="003D6235">
        <w:t>s</w:t>
      </w:r>
      <w:r w:rsidRPr="00023F37">
        <w:t xml:space="preserve"> the requirements of the </w:t>
      </w:r>
      <w:r w:rsidR="00CB01C5">
        <w:t>School</w:t>
      </w:r>
      <w:r w:rsidR="003D6235">
        <w:t xml:space="preserve"> </w:t>
      </w:r>
      <w:r w:rsidRPr="00023F37">
        <w:t xml:space="preserve">policy and procedures </w:t>
      </w:r>
      <w:r w:rsidR="003D6235">
        <w:t>related to s</w:t>
      </w:r>
      <w:r w:rsidRPr="00023F37">
        <w:t xml:space="preserve">afeguarding </w:t>
      </w:r>
      <w:r w:rsidR="003D6235">
        <w:t>c</w:t>
      </w:r>
      <w:r w:rsidRPr="00023F37">
        <w:t xml:space="preserve">hildren and </w:t>
      </w:r>
      <w:r w:rsidR="003D6235">
        <w:t>v</w:t>
      </w:r>
      <w:r w:rsidRPr="00023F37">
        <w:t xml:space="preserve">ulnerable </w:t>
      </w:r>
      <w:r w:rsidR="003D6235">
        <w:t>a</w:t>
      </w:r>
      <w:r w:rsidRPr="00023F37">
        <w:t>dults.</w:t>
      </w:r>
    </w:p>
    <w:p w:rsidR="00023F37" w:rsidRDefault="00023F37" w:rsidP="00340E14"/>
    <w:p w:rsidR="00633D96" w:rsidRDefault="00633D96" w:rsidP="00E10351">
      <w:pPr>
        <w:pStyle w:val="Heading1"/>
      </w:pPr>
      <w:bookmarkStart w:id="4" w:name="_Toc516653076"/>
      <w:bookmarkStart w:id="5" w:name="_Toc34382980"/>
      <w:r w:rsidRPr="00633D96">
        <w:t>Definitions</w:t>
      </w:r>
      <w:bookmarkEnd w:id="4"/>
      <w:bookmarkEnd w:id="5"/>
      <w:r w:rsidRPr="00633D96">
        <w:t xml:space="preserve"> </w:t>
      </w:r>
    </w:p>
    <w:p w:rsidR="00226E0D" w:rsidRDefault="00226E0D" w:rsidP="006E06F8">
      <w:pPr>
        <w:pStyle w:val="Heading2"/>
      </w:pPr>
      <w:r>
        <w:t>Client – a student who is</w:t>
      </w:r>
      <w:r w:rsidR="00CA6985">
        <w:t xml:space="preserve"> currently accessing School counselling provision.  </w:t>
      </w:r>
      <w:r>
        <w:t xml:space="preserve"> </w:t>
      </w:r>
    </w:p>
    <w:p w:rsidR="005314EA" w:rsidRDefault="005314EA" w:rsidP="006E06F8">
      <w:pPr>
        <w:pStyle w:val="Heading2"/>
      </w:pPr>
      <w:r w:rsidRPr="003968B1">
        <w:t>Counsello</w:t>
      </w:r>
      <w:r>
        <w:t>r</w:t>
      </w:r>
      <w:r w:rsidR="003D6235">
        <w:t xml:space="preserve"> - </w:t>
      </w:r>
      <w:r w:rsidRPr="003968B1">
        <w:t>An individual holding a recognised qualification at minimum Diploma level in counselling who, in accordance with BACP recognised practice, will facilitate the client’s development in ways which respect his/her values and capacity for self-determination.</w:t>
      </w:r>
    </w:p>
    <w:p w:rsidR="00903016" w:rsidRPr="003968B1" w:rsidRDefault="00903016" w:rsidP="005314EA"/>
    <w:p w:rsidR="00633D96" w:rsidRDefault="00633D96" w:rsidP="00E10351">
      <w:pPr>
        <w:pStyle w:val="Heading1"/>
      </w:pPr>
      <w:bookmarkStart w:id="6" w:name="_Toc516653077"/>
      <w:bookmarkStart w:id="7" w:name="_Toc34382981"/>
      <w:r w:rsidRPr="00633D96">
        <w:t>Responsibilities</w:t>
      </w:r>
      <w:bookmarkEnd w:id="6"/>
      <w:bookmarkEnd w:id="7"/>
    </w:p>
    <w:p w:rsidR="00903016" w:rsidRDefault="003D6235" w:rsidP="006E06F8">
      <w:pPr>
        <w:pStyle w:val="Heading2"/>
      </w:pPr>
      <w:r>
        <w:t xml:space="preserve">Counsellor - it is the counsellor’s responsibility to work according to the BACP Ethical Framework for the Counselling Professions; offer a welcoming environment which facilitates the counselling relationship; be non-judgemental and inclusive; offer clear information and guidelines about the service and the therapy on offer; work within their own boundaries and level of expertise; refer to other support services as required; maintain confidentiality; </w:t>
      </w:r>
      <w:r w:rsidR="00903016">
        <w:t xml:space="preserve">keep accurate records; refer any safeguarding issues with immediate effect and take own responsibility for continuing personal professional development and training. </w:t>
      </w:r>
    </w:p>
    <w:p w:rsidR="00E10351" w:rsidRDefault="00903016" w:rsidP="006E06F8">
      <w:pPr>
        <w:pStyle w:val="Heading2"/>
      </w:pPr>
      <w:r>
        <w:lastRenderedPageBreak/>
        <w:t>Student Services Manager – it is the responsibility of the Student Services Manager to oversee the Counselling Service and ensure that work is undertaken according to the BACP Ethical Framework for Counselling Professions and School procedures relating to Safeguarding; to monitor the effectiveness of the service through evaluation and feedback and report to Principalship</w:t>
      </w:r>
      <w:r w:rsidR="00340E14">
        <w:t>; to ensure opportunities are available for appropriate CPD activities</w:t>
      </w:r>
      <w:r>
        <w:t xml:space="preserve">.   </w:t>
      </w:r>
    </w:p>
    <w:p w:rsidR="003D6235" w:rsidRDefault="00903016" w:rsidP="003D6235">
      <w:r>
        <w:t xml:space="preserve">  </w:t>
      </w:r>
      <w:r w:rsidR="003D6235">
        <w:t xml:space="preserve">   </w:t>
      </w:r>
    </w:p>
    <w:p w:rsidR="00E10351" w:rsidRDefault="00E10351" w:rsidP="00E10351">
      <w:pPr>
        <w:pStyle w:val="Heading1"/>
      </w:pPr>
      <w:bookmarkStart w:id="8" w:name="_Toc34382982"/>
      <w:r w:rsidRPr="00E10351">
        <w:t>Professional</w:t>
      </w:r>
      <w:r>
        <w:t xml:space="preserve"> Practice and Standards</w:t>
      </w:r>
      <w:bookmarkEnd w:id="8"/>
    </w:p>
    <w:p w:rsidR="00E10351" w:rsidRDefault="00E10351" w:rsidP="006E06F8">
      <w:pPr>
        <w:pStyle w:val="Heading2"/>
      </w:pPr>
      <w:r>
        <w:t xml:space="preserve">All counsellors are required to have a minimum qualification of a Level 4 Diploma in Counselling and are committed to maintaining their competence through on-going professional development. </w:t>
      </w:r>
    </w:p>
    <w:p w:rsidR="00E10351" w:rsidRDefault="00E10351" w:rsidP="006E06F8">
      <w:pPr>
        <w:pStyle w:val="Heading2"/>
      </w:pPr>
      <w:r>
        <w:t xml:space="preserve">Counsellors are required to be a member of a professional body such as The British Association for Counselling and Psychotherapy. </w:t>
      </w:r>
    </w:p>
    <w:p w:rsidR="00E10351" w:rsidRDefault="00E10351" w:rsidP="006E06F8">
      <w:pPr>
        <w:pStyle w:val="Heading2"/>
      </w:pPr>
      <w:r>
        <w:t xml:space="preserve">To fulfil the requirements of the Ethical Framework of the British Association for Counselling and Psychotherapy (2018) </w:t>
      </w:r>
      <w:r w:rsidR="00CA6985">
        <w:t>c</w:t>
      </w:r>
      <w:r>
        <w:t xml:space="preserve">ounsellors must participate in continuous professional development, which may include attendance at training courses, workshops, conference or professional networking. CPD must include a range of activities relevant to working with young people. </w:t>
      </w:r>
    </w:p>
    <w:p w:rsidR="00B329A9" w:rsidRDefault="00E10351" w:rsidP="006E06F8">
      <w:pPr>
        <w:pStyle w:val="Heading2"/>
      </w:pPr>
      <w:r>
        <w:t xml:space="preserve">Counsellors are required to have a minimum of 1.5 hours </w:t>
      </w:r>
      <w:r w:rsidR="00B329A9">
        <w:t xml:space="preserve">supervision </w:t>
      </w:r>
      <w:r>
        <w:t>a month</w:t>
      </w:r>
      <w:r w:rsidR="00B329A9">
        <w:t>.</w:t>
      </w:r>
    </w:p>
    <w:p w:rsidR="00E10351" w:rsidRDefault="00E10351" w:rsidP="006E06F8">
      <w:pPr>
        <w:pStyle w:val="Heading2"/>
      </w:pPr>
      <w:r>
        <w:t>The service may provide opportunities for trainee counsellors to work with students on a voluntary basis. Trainees are mentored by a School counsellor to ensure they are supported in their roles, as well as having supervision. Clients have an initial assessment with a School counsellor to identify their needs and goals. At this point, prior to counselling commencing, they may be offered counselling with a trainee counsellor, if appropriate. Clients may decline this offer, in which case they will have counselling with a fully trained counsellor.</w:t>
      </w:r>
    </w:p>
    <w:p w:rsidR="003D6235" w:rsidRPr="003D6235" w:rsidRDefault="003D6235" w:rsidP="003D6235"/>
    <w:p w:rsidR="00023F37" w:rsidRDefault="00023F37" w:rsidP="00E10351">
      <w:pPr>
        <w:pStyle w:val="Heading1"/>
      </w:pPr>
      <w:bookmarkStart w:id="9" w:name="_Toc34382983"/>
      <w:r w:rsidRPr="00E10351">
        <w:t>Eligibility</w:t>
      </w:r>
      <w:bookmarkEnd w:id="9"/>
      <w:r>
        <w:t xml:space="preserve"> </w:t>
      </w:r>
    </w:p>
    <w:p w:rsidR="00CB01C5" w:rsidRDefault="00023F37" w:rsidP="006E06F8">
      <w:pPr>
        <w:pStyle w:val="Heading2"/>
      </w:pPr>
      <w:r w:rsidRPr="00023F37">
        <w:t>The Counselling Service is open to any student of the Northern School of Art regardless of age, gender, ethnicity or any other personal characteristic. If, after assessment</w:t>
      </w:r>
      <w:r w:rsidR="00340E14">
        <w:t>,</w:t>
      </w:r>
      <w:r w:rsidRPr="00023F37">
        <w:t xml:space="preserve"> the Counselling Service is deemed not appropriate the reasons for this will be fully explained and the Counsellor will refer to alternative support if more appropriate</w:t>
      </w:r>
      <w:r>
        <w:t xml:space="preserve">. </w:t>
      </w:r>
      <w:r w:rsidRPr="00023F37">
        <w:t xml:space="preserve"> </w:t>
      </w:r>
    </w:p>
    <w:p w:rsidR="00023F37" w:rsidRPr="00023F37" w:rsidRDefault="00023F37" w:rsidP="00023F37">
      <w:r w:rsidRPr="00023F37">
        <w:t xml:space="preserve"> </w:t>
      </w:r>
    </w:p>
    <w:p w:rsidR="00023F37" w:rsidRDefault="00023F37" w:rsidP="00E10351">
      <w:pPr>
        <w:pStyle w:val="Heading1"/>
      </w:pPr>
      <w:bookmarkStart w:id="10" w:name="_Toc34382984"/>
      <w:r>
        <w:t>Service Delivery</w:t>
      </w:r>
      <w:bookmarkEnd w:id="10"/>
    </w:p>
    <w:p w:rsidR="00634376" w:rsidRPr="00E10351" w:rsidRDefault="00634376" w:rsidP="006E06F8">
      <w:pPr>
        <w:pStyle w:val="Heading2"/>
        <w:rPr>
          <w:lang w:eastAsia="en-US"/>
        </w:rPr>
      </w:pPr>
      <w:r w:rsidRPr="00E10351">
        <w:rPr>
          <w:lang w:eastAsia="en-US"/>
        </w:rPr>
        <w:t xml:space="preserve">The Counselling Service </w:t>
      </w:r>
      <w:r>
        <w:rPr>
          <w:lang w:eastAsia="en-US"/>
        </w:rPr>
        <w:t xml:space="preserve">can </w:t>
      </w:r>
      <w:r w:rsidRPr="00E10351">
        <w:rPr>
          <w:lang w:eastAsia="en-US"/>
        </w:rPr>
        <w:t xml:space="preserve">offer the following: </w:t>
      </w:r>
    </w:p>
    <w:p w:rsidR="00634376" w:rsidRPr="00E10351" w:rsidRDefault="00634376" w:rsidP="00634376">
      <w:pPr>
        <w:pStyle w:val="ListParagraph"/>
        <w:numPr>
          <w:ilvl w:val="0"/>
          <w:numId w:val="13"/>
        </w:numPr>
        <w:rPr>
          <w:lang w:eastAsia="en-US"/>
        </w:rPr>
      </w:pPr>
      <w:r w:rsidRPr="00E10351">
        <w:rPr>
          <w:lang w:eastAsia="en-US"/>
        </w:rPr>
        <w:t xml:space="preserve">One-to-one therapeutic counselling by appointment </w:t>
      </w:r>
    </w:p>
    <w:p w:rsidR="00634376" w:rsidRPr="00E10351" w:rsidRDefault="00634376" w:rsidP="00634376">
      <w:pPr>
        <w:pStyle w:val="ListParagraph"/>
        <w:numPr>
          <w:ilvl w:val="0"/>
          <w:numId w:val="13"/>
        </w:numPr>
        <w:rPr>
          <w:lang w:eastAsia="en-US"/>
        </w:rPr>
      </w:pPr>
      <w:r>
        <w:rPr>
          <w:lang w:eastAsia="en-US"/>
        </w:rPr>
        <w:t>D</w:t>
      </w:r>
      <w:r w:rsidRPr="00E10351">
        <w:rPr>
          <w:lang w:eastAsia="en-US"/>
        </w:rPr>
        <w:t xml:space="preserve">rop-in sessions for students wanting to see a counsellor at short notice and for a short time </w:t>
      </w:r>
    </w:p>
    <w:p w:rsidR="00634376" w:rsidRPr="00E10351" w:rsidRDefault="00634376" w:rsidP="00634376">
      <w:pPr>
        <w:pStyle w:val="ListParagraph"/>
        <w:numPr>
          <w:ilvl w:val="0"/>
          <w:numId w:val="13"/>
        </w:numPr>
        <w:rPr>
          <w:lang w:eastAsia="en-US"/>
        </w:rPr>
      </w:pPr>
      <w:r w:rsidRPr="00E10351">
        <w:rPr>
          <w:lang w:eastAsia="en-US"/>
        </w:rPr>
        <w:lastRenderedPageBreak/>
        <w:t xml:space="preserve">Mediation between students </w:t>
      </w:r>
    </w:p>
    <w:p w:rsidR="00634376" w:rsidRPr="00E10351" w:rsidRDefault="00634376" w:rsidP="00634376">
      <w:pPr>
        <w:pStyle w:val="ListParagraph"/>
        <w:numPr>
          <w:ilvl w:val="0"/>
          <w:numId w:val="13"/>
        </w:numPr>
        <w:rPr>
          <w:lang w:eastAsia="en-US"/>
        </w:rPr>
      </w:pPr>
      <w:r w:rsidRPr="00E10351">
        <w:rPr>
          <w:lang w:eastAsia="en-US"/>
        </w:rPr>
        <w:t xml:space="preserve">Consultations with teaching and support staff to support them in their roles </w:t>
      </w:r>
    </w:p>
    <w:p w:rsidR="00634376" w:rsidRPr="00E10351" w:rsidRDefault="00634376" w:rsidP="00634376">
      <w:pPr>
        <w:pStyle w:val="ListParagraph"/>
        <w:numPr>
          <w:ilvl w:val="0"/>
          <w:numId w:val="13"/>
        </w:numPr>
        <w:rPr>
          <w:lang w:eastAsia="en-US"/>
        </w:rPr>
      </w:pPr>
      <w:r w:rsidRPr="00E10351">
        <w:rPr>
          <w:lang w:eastAsia="en-US"/>
        </w:rPr>
        <w:t>Workshops for students on various topics such as anger management, self-esteem and relaxation</w:t>
      </w:r>
    </w:p>
    <w:p w:rsidR="00634376" w:rsidRDefault="00634376" w:rsidP="00634376">
      <w:pPr>
        <w:pStyle w:val="ListParagraph"/>
        <w:numPr>
          <w:ilvl w:val="0"/>
          <w:numId w:val="13"/>
        </w:numPr>
        <w:rPr>
          <w:lang w:eastAsia="en-US"/>
        </w:rPr>
      </w:pPr>
      <w:r w:rsidRPr="00E10351">
        <w:rPr>
          <w:lang w:eastAsia="en-US"/>
        </w:rPr>
        <w:t>support with implementation or advice on the Fitness to Study policy</w:t>
      </w:r>
      <w:r>
        <w:rPr>
          <w:lang w:eastAsia="en-US"/>
        </w:rPr>
        <w:t xml:space="preserve"> and/or mitigation.</w:t>
      </w:r>
      <w:r w:rsidRPr="00E10351">
        <w:rPr>
          <w:lang w:eastAsia="en-US"/>
        </w:rPr>
        <w:t xml:space="preserve"> </w:t>
      </w:r>
    </w:p>
    <w:p w:rsidR="00634376" w:rsidRDefault="00634376" w:rsidP="006E06F8">
      <w:pPr>
        <w:pStyle w:val="Heading2"/>
      </w:pPr>
      <w:r>
        <w:rPr>
          <w:lang w:eastAsia="en-US"/>
        </w:rPr>
        <w:t xml:space="preserve">The Counselling Service is not a ‘crisis’ service but is there to provide on-going, assessed support, as appropriate. </w:t>
      </w:r>
    </w:p>
    <w:p w:rsidR="00023F37" w:rsidRDefault="00634376" w:rsidP="006E06F8">
      <w:pPr>
        <w:pStyle w:val="Heading2"/>
      </w:pPr>
      <w:r>
        <w:t>Th</w:t>
      </w:r>
      <w:r w:rsidR="00023F37">
        <w:t>e Counselling Service will be available to all learners during term time</w:t>
      </w:r>
      <w:r w:rsidR="00023F37" w:rsidRPr="003968B1">
        <w:t xml:space="preserve"> </w:t>
      </w:r>
      <w:r w:rsidR="00023F37">
        <w:t xml:space="preserve">subject to the availability of counsellors. All Counselling contracts will cease at the end of the academic year. Students requiring on-going support will be referred to alternative </w:t>
      </w:r>
      <w:r w:rsidR="00834F4A">
        <w:t xml:space="preserve">support.  </w:t>
      </w:r>
      <w:r w:rsidR="00023F37">
        <w:t xml:space="preserve">  </w:t>
      </w:r>
    </w:p>
    <w:p w:rsidR="00E10351" w:rsidRDefault="00E10351" w:rsidP="006E06F8">
      <w:pPr>
        <w:pStyle w:val="Heading2"/>
      </w:pPr>
      <w:r w:rsidRPr="003968B1">
        <w:t>Counselling will only take place following an</w:t>
      </w:r>
      <w:r>
        <w:t xml:space="preserve"> assessment</w:t>
      </w:r>
      <w:r w:rsidRPr="003968B1">
        <w:t xml:space="preserve"> where the </w:t>
      </w:r>
      <w:r w:rsidR="00F05078">
        <w:t>C</w:t>
      </w:r>
      <w:r w:rsidRPr="003968B1">
        <w:t>ounsellor and the client agree the terms of a counselling contract with c</w:t>
      </w:r>
      <w:r>
        <w:t>lear boundaries and limitations.</w:t>
      </w:r>
      <w:r w:rsidRPr="00826AB1">
        <w:t xml:space="preserve"> </w:t>
      </w:r>
    </w:p>
    <w:p w:rsidR="00F05078" w:rsidRPr="00F05078" w:rsidRDefault="00F05078" w:rsidP="006E06F8">
      <w:pPr>
        <w:pStyle w:val="Heading2"/>
        <w:rPr>
          <w:b/>
          <w:lang w:eastAsia="en-US"/>
        </w:rPr>
      </w:pPr>
      <w:r w:rsidRPr="00F05078">
        <w:rPr>
          <w:lang w:eastAsia="en-US"/>
        </w:rPr>
        <w:t>Counselling appointments will</w:t>
      </w:r>
      <w:r>
        <w:rPr>
          <w:lang w:eastAsia="en-US"/>
        </w:rPr>
        <w:t xml:space="preserve"> normally </w:t>
      </w:r>
      <w:r w:rsidRPr="00F05078">
        <w:rPr>
          <w:lang w:eastAsia="en-US"/>
        </w:rPr>
        <w:t>last</w:t>
      </w:r>
      <w:r w:rsidRPr="00F05078">
        <w:rPr>
          <w:b/>
          <w:lang w:eastAsia="en-US"/>
        </w:rPr>
        <w:t xml:space="preserve"> </w:t>
      </w:r>
      <w:r w:rsidRPr="00F05078">
        <w:rPr>
          <w:lang w:eastAsia="en-US"/>
        </w:rPr>
        <w:t>up to 50 minutes although where necessary a longer appointment may be offered</w:t>
      </w:r>
      <w:r>
        <w:rPr>
          <w:lang w:eastAsia="en-US"/>
        </w:rPr>
        <w:t>. All a</w:t>
      </w:r>
      <w:r w:rsidRPr="00F05078">
        <w:rPr>
          <w:lang w:eastAsia="en-US"/>
        </w:rPr>
        <w:t xml:space="preserve">ppointments will be held in an appropriate, private room where </w:t>
      </w:r>
      <w:r>
        <w:rPr>
          <w:lang w:eastAsia="en-US"/>
        </w:rPr>
        <w:t xml:space="preserve">the session </w:t>
      </w:r>
      <w:r w:rsidRPr="00F05078">
        <w:rPr>
          <w:lang w:eastAsia="en-US"/>
        </w:rPr>
        <w:t>will not be disturbed</w:t>
      </w:r>
      <w:r>
        <w:rPr>
          <w:lang w:eastAsia="en-US"/>
        </w:rPr>
        <w:t xml:space="preserve"> and a</w:t>
      </w:r>
      <w:r w:rsidRPr="00F05078">
        <w:rPr>
          <w:lang w:eastAsia="en-US"/>
        </w:rPr>
        <w:t xml:space="preserve">s far as possible appointments will be made to fit around timetabled sessions. </w:t>
      </w:r>
    </w:p>
    <w:p w:rsidR="00F05078" w:rsidRDefault="00F05078" w:rsidP="006E06F8">
      <w:pPr>
        <w:pStyle w:val="Heading2"/>
        <w:rPr>
          <w:lang w:eastAsia="en-US"/>
        </w:rPr>
      </w:pPr>
      <w:r w:rsidRPr="00F05078">
        <w:rPr>
          <w:lang w:eastAsia="en-US"/>
        </w:rPr>
        <w:t>Missed appointments may be re-scheduled but depending on availability there may be a wait before another appointment becomes available.</w:t>
      </w:r>
      <w:r>
        <w:rPr>
          <w:lang w:eastAsia="en-US"/>
        </w:rPr>
        <w:t xml:space="preserve"> </w:t>
      </w:r>
      <w:r w:rsidR="00634376">
        <w:rPr>
          <w:lang w:eastAsia="en-US"/>
        </w:rPr>
        <w:t xml:space="preserve">Any missed appointments will be followed up to check whether counselling is still required and/or whether there are any barriers to accessing the service. </w:t>
      </w:r>
      <w:r w:rsidRPr="00F05078">
        <w:rPr>
          <w:lang w:eastAsia="en-US"/>
        </w:rPr>
        <w:t xml:space="preserve">If appointments are cancelled on a regular basis, </w:t>
      </w:r>
      <w:r>
        <w:rPr>
          <w:lang w:eastAsia="en-US"/>
        </w:rPr>
        <w:t>the</w:t>
      </w:r>
      <w:r w:rsidRPr="00F05078">
        <w:rPr>
          <w:lang w:eastAsia="en-US"/>
        </w:rPr>
        <w:t xml:space="preserve"> Counsellor will consider whether counselling is appropriate for </w:t>
      </w:r>
      <w:r>
        <w:rPr>
          <w:lang w:eastAsia="en-US"/>
        </w:rPr>
        <w:t>the student at that time</w:t>
      </w:r>
      <w:r w:rsidRPr="00F05078">
        <w:rPr>
          <w:lang w:eastAsia="en-US"/>
        </w:rPr>
        <w:t>.</w:t>
      </w:r>
      <w:r>
        <w:rPr>
          <w:lang w:eastAsia="en-US"/>
        </w:rPr>
        <w:t xml:space="preserve"> </w:t>
      </w:r>
    </w:p>
    <w:p w:rsidR="00F05078" w:rsidRDefault="00634376" w:rsidP="006E06F8">
      <w:pPr>
        <w:pStyle w:val="Heading2"/>
        <w:rPr>
          <w:lang w:eastAsia="en-US"/>
        </w:rPr>
      </w:pPr>
      <w:r>
        <w:rPr>
          <w:lang w:eastAsia="en-US"/>
        </w:rPr>
        <w:t xml:space="preserve">If a student </w:t>
      </w:r>
      <w:r w:rsidR="00F05078" w:rsidRPr="00F05078">
        <w:rPr>
          <w:lang w:eastAsia="en-US"/>
        </w:rPr>
        <w:t>attend</w:t>
      </w:r>
      <w:r>
        <w:rPr>
          <w:lang w:eastAsia="en-US"/>
        </w:rPr>
        <w:t>s</w:t>
      </w:r>
      <w:r w:rsidR="00F05078" w:rsidRPr="00F05078">
        <w:rPr>
          <w:lang w:eastAsia="en-US"/>
        </w:rPr>
        <w:t xml:space="preserve"> an appointment under the influence of alcohol or drugs </w:t>
      </w:r>
      <w:r>
        <w:rPr>
          <w:lang w:eastAsia="en-US"/>
        </w:rPr>
        <w:t>the</w:t>
      </w:r>
      <w:r w:rsidR="00F05078" w:rsidRPr="00F05078">
        <w:rPr>
          <w:lang w:eastAsia="en-US"/>
        </w:rPr>
        <w:t xml:space="preserve"> Counsellor will terminate the session and re-arrange.</w:t>
      </w:r>
    </w:p>
    <w:p w:rsidR="00F05078" w:rsidRPr="00F05078" w:rsidRDefault="00F05078" w:rsidP="006E06F8">
      <w:pPr>
        <w:pStyle w:val="Heading2"/>
        <w:rPr>
          <w:b/>
          <w:lang w:eastAsia="en-US"/>
        </w:rPr>
      </w:pPr>
      <w:r w:rsidRPr="00F05078">
        <w:rPr>
          <w:lang w:eastAsia="en-US"/>
        </w:rPr>
        <w:t>Mobile phones must be switched to silent, unless prior consent has been requested.</w:t>
      </w:r>
    </w:p>
    <w:p w:rsidR="00F05078" w:rsidRPr="00F05078" w:rsidRDefault="00F05078" w:rsidP="006E06F8">
      <w:pPr>
        <w:pStyle w:val="Heading2"/>
        <w:rPr>
          <w:lang w:eastAsia="en-US"/>
        </w:rPr>
      </w:pPr>
      <w:r w:rsidRPr="00F05078">
        <w:rPr>
          <w:lang w:eastAsia="en-US"/>
        </w:rPr>
        <w:t xml:space="preserve">If the Counsellor is not available for any reason </w:t>
      </w:r>
      <w:r w:rsidR="00634376">
        <w:rPr>
          <w:lang w:eastAsia="en-US"/>
        </w:rPr>
        <w:t>students</w:t>
      </w:r>
      <w:r w:rsidRPr="00F05078">
        <w:rPr>
          <w:lang w:eastAsia="en-US"/>
        </w:rPr>
        <w:t xml:space="preserve"> will be notified by S</w:t>
      </w:r>
      <w:r w:rsidR="006E06F8">
        <w:rPr>
          <w:lang w:eastAsia="en-US"/>
        </w:rPr>
        <w:t>t</w:t>
      </w:r>
      <w:r w:rsidRPr="00F05078">
        <w:rPr>
          <w:lang w:eastAsia="en-US"/>
        </w:rPr>
        <w:t>udent Services.</w:t>
      </w:r>
    </w:p>
    <w:p w:rsidR="00E10351" w:rsidRPr="00634376" w:rsidRDefault="00E10351" w:rsidP="006E06F8">
      <w:pPr>
        <w:pStyle w:val="Heading2"/>
      </w:pPr>
      <w:r w:rsidRPr="00634376">
        <w:t xml:space="preserve">Counsellors </w:t>
      </w:r>
      <w:r w:rsidR="00634376" w:rsidRPr="00634376">
        <w:t xml:space="preserve">will </w:t>
      </w:r>
      <w:r w:rsidRPr="00634376">
        <w:t xml:space="preserve">develop and maintain an effective network of internal and external referral agencies and refer students as appropriate and where in their best interest. </w:t>
      </w:r>
    </w:p>
    <w:p w:rsidR="00634376" w:rsidRDefault="00E10351" w:rsidP="006E06F8">
      <w:pPr>
        <w:pStyle w:val="Heading2"/>
      </w:pPr>
      <w:r w:rsidRPr="00634376">
        <w:t>Counsellors develop and maintain a bank of resources on counselling- related topics for use by the Student Services staff and by students on a self-help basis. These are available in Student Services and online</w:t>
      </w:r>
      <w:r w:rsidR="00634376">
        <w:t xml:space="preserve">. </w:t>
      </w:r>
    </w:p>
    <w:p w:rsidR="00E10351" w:rsidRPr="00556820" w:rsidRDefault="00E10351" w:rsidP="00F34882">
      <w:pPr>
        <w:pStyle w:val="Heading2"/>
      </w:pPr>
      <w:r w:rsidRPr="00634376">
        <w:t xml:space="preserve"> </w:t>
      </w:r>
      <w:r w:rsidR="00634376" w:rsidRPr="00556820">
        <w:t xml:space="preserve">The Counselling Service has a dedicated email address which is accessible to the Counsellors and Student Services Administrators. </w:t>
      </w:r>
      <w:r w:rsidRPr="00556820">
        <w:t xml:space="preserve">Communication with students Communication is kept within </w:t>
      </w:r>
      <w:r w:rsidR="006D5E9C" w:rsidRPr="00556820">
        <w:t>School</w:t>
      </w:r>
      <w:r w:rsidRPr="00556820">
        <w:t xml:space="preserve"> hours</w:t>
      </w:r>
      <w:r w:rsidR="006D5E9C" w:rsidRPr="00556820">
        <w:t xml:space="preserve">. </w:t>
      </w:r>
    </w:p>
    <w:p w:rsidR="00633D96" w:rsidRPr="00633D96" w:rsidRDefault="00633D96" w:rsidP="00E10351">
      <w:pPr>
        <w:pStyle w:val="Heading1"/>
      </w:pPr>
      <w:bookmarkStart w:id="11" w:name="_Toc34382985"/>
      <w:r w:rsidRPr="00023F37">
        <w:lastRenderedPageBreak/>
        <w:t>Contracting</w:t>
      </w:r>
      <w:bookmarkEnd w:id="11"/>
      <w:r w:rsidRPr="00633D96">
        <w:t xml:space="preserve"> </w:t>
      </w:r>
    </w:p>
    <w:p w:rsidR="006D5E9C" w:rsidRDefault="006D5E9C" w:rsidP="006E06F8">
      <w:pPr>
        <w:pStyle w:val="Heading2"/>
        <w:rPr>
          <w:lang w:eastAsia="en-US"/>
        </w:rPr>
      </w:pPr>
      <w:r>
        <w:rPr>
          <w:lang w:eastAsia="en-US"/>
        </w:rPr>
        <w:t xml:space="preserve">All Students participating in Counselling sessions will be required to sign a contract that outlines what can be expected from the Counselling Service in terms of service delivery, confidentiality and record keeping.   </w:t>
      </w:r>
    </w:p>
    <w:p w:rsidR="006D5E9C" w:rsidRDefault="006D5E9C" w:rsidP="006E06F8">
      <w:pPr>
        <w:pStyle w:val="Heading2"/>
        <w:rPr>
          <w:lang w:eastAsia="en-US"/>
        </w:rPr>
      </w:pPr>
      <w:r>
        <w:rPr>
          <w:lang w:eastAsia="en-US"/>
        </w:rPr>
        <w:t xml:space="preserve">The </w:t>
      </w:r>
      <w:r w:rsidRPr="006D5E9C">
        <w:rPr>
          <w:lang w:eastAsia="en-US"/>
        </w:rPr>
        <w:t xml:space="preserve">Counsellor will </w:t>
      </w:r>
      <w:r>
        <w:rPr>
          <w:lang w:eastAsia="en-US"/>
        </w:rPr>
        <w:t xml:space="preserve">also </w:t>
      </w:r>
      <w:r w:rsidRPr="006D5E9C">
        <w:rPr>
          <w:lang w:eastAsia="en-US"/>
        </w:rPr>
        <w:t xml:space="preserve">explain what therapy they will be using and why they think it will be beneficial, along with any limitations. They will also discuss what </w:t>
      </w:r>
      <w:r>
        <w:rPr>
          <w:lang w:eastAsia="en-US"/>
        </w:rPr>
        <w:t xml:space="preserve">the student </w:t>
      </w:r>
      <w:r w:rsidRPr="006D5E9C">
        <w:rPr>
          <w:lang w:eastAsia="en-US"/>
        </w:rPr>
        <w:t>want</w:t>
      </w:r>
      <w:r>
        <w:rPr>
          <w:lang w:eastAsia="en-US"/>
        </w:rPr>
        <w:t>s</w:t>
      </w:r>
      <w:r w:rsidRPr="006D5E9C">
        <w:rPr>
          <w:lang w:eastAsia="en-US"/>
        </w:rPr>
        <w:t xml:space="preserve"> to get out of the sessions. Together</w:t>
      </w:r>
      <w:r>
        <w:rPr>
          <w:lang w:eastAsia="en-US"/>
        </w:rPr>
        <w:t xml:space="preserve"> the Counsellor and the student</w:t>
      </w:r>
      <w:r w:rsidRPr="006D5E9C">
        <w:rPr>
          <w:lang w:eastAsia="en-US"/>
        </w:rPr>
        <w:t xml:space="preserve"> will agree some realistic goals to work towards and the initial number, and frequency, of sessions.  </w:t>
      </w:r>
    </w:p>
    <w:p w:rsidR="006D5E9C" w:rsidRPr="006D5E9C" w:rsidRDefault="006D5E9C" w:rsidP="006D5E9C">
      <w:pPr>
        <w:rPr>
          <w:sz w:val="22"/>
          <w:szCs w:val="22"/>
          <w:lang w:eastAsia="en-US"/>
        </w:rPr>
      </w:pPr>
    </w:p>
    <w:p w:rsidR="00633D96" w:rsidRDefault="00633D96" w:rsidP="00E10351">
      <w:pPr>
        <w:pStyle w:val="Heading1"/>
      </w:pPr>
      <w:bookmarkStart w:id="12" w:name="_Toc34382986"/>
      <w:r w:rsidRPr="00633D96">
        <w:t>Record keeping</w:t>
      </w:r>
      <w:bookmarkEnd w:id="12"/>
    </w:p>
    <w:p w:rsidR="00E644C7" w:rsidRPr="00556820" w:rsidRDefault="009B0242" w:rsidP="006E06F8">
      <w:pPr>
        <w:pStyle w:val="Heading2"/>
      </w:pPr>
      <w:r w:rsidRPr="00556820">
        <w:t>The purpose of record-keeping is explained to all students using the counselling service</w:t>
      </w:r>
      <w:r w:rsidR="00E644C7" w:rsidRPr="00556820">
        <w:t xml:space="preserve"> and is outlined within the contract</w:t>
      </w:r>
      <w:r w:rsidRPr="00556820">
        <w:t>.</w:t>
      </w:r>
      <w:r w:rsidR="00E644C7" w:rsidRPr="00556820">
        <w:t xml:space="preserve"> Brief notes will be made of the </w:t>
      </w:r>
      <w:r w:rsidR="00565510" w:rsidRPr="00556820">
        <w:t>c</w:t>
      </w:r>
      <w:r w:rsidR="00E644C7" w:rsidRPr="00556820">
        <w:t xml:space="preserve">ontent of sessions to </w:t>
      </w:r>
      <w:r w:rsidR="00565510" w:rsidRPr="00556820">
        <w:t xml:space="preserve">help keep track of discussions and communications. A note of attendance or non-attendance will be recorded on the student’s Individual Learning Plan (ILP) as a record of support accessed within the School.   </w:t>
      </w:r>
    </w:p>
    <w:p w:rsidR="009B0242" w:rsidRPr="00556820" w:rsidRDefault="009B0242" w:rsidP="006E06F8">
      <w:pPr>
        <w:pStyle w:val="Heading2"/>
      </w:pPr>
      <w:r w:rsidRPr="00556820">
        <w:t>Record-keeping will adhere to BACP Ethical Code of Practice and the provisions of GDPR, with written records kept to the minimum</w:t>
      </w:r>
      <w:r w:rsidR="00CA6985" w:rsidRPr="00556820">
        <w:t>,</w:t>
      </w:r>
      <w:r w:rsidRPr="00556820">
        <w:t xml:space="preserve"> made as soon as possible and secured in the designated place as soon as is practically possible. Records </w:t>
      </w:r>
      <w:r w:rsidR="00E644C7" w:rsidRPr="00556820">
        <w:t>are</w:t>
      </w:r>
      <w:r w:rsidRPr="00556820">
        <w:t xml:space="preserve"> securely stored within locked cabinets within the Counselling room or the Student Services Office and are only accessible by the Counsellor and, in the case of emergency or Counsellor absence the Student Services Manager/Deputy Designated Safeguarding Lead.  </w:t>
      </w:r>
    </w:p>
    <w:p w:rsidR="002D5DF5" w:rsidRPr="00556820" w:rsidRDefault="007B461A" w:rsidP="006E06F8">
      <w:pPr>
        <w:pStyle w:val="Heading2"/>
      </w:pPr>
      <w:r w:rsidRPr="00556820">
        <w:t xml:space="preserve">In order to further protect the confidentiality of clients’ information </w:t>
      </w:r>
      <w:r w:rsidR="00226E0D" w:rsidRPr="00556820">
        <w:t xml:space="preserve">a system of pseudonymisation is used whereby the client’s contact details are kept separate from </w:t>
      </w:r>
      <w:r w:rsidR="00150D9B" w:rsidRPr="00556820">
        <w:t>their session notes</w:t>
      </w:r>
      <w:r w:rsidR="009B0242" w:rsidRPr="00556820">
        <w:t xml:space="preserve"> which are then only able to be linked back to the client through a coded system.  </w:t>
      </w:r>
      <w:r w:rsidR="00226E0D" w:rsidRPr="00556820">
        <w:t xml:space="preserve"> </w:t>
      </w:r>
      <w:r w:rsidRPr="00556820">
        <w:t xml:space="preserve">  </w:t>
      </w:r>
    </w:p>
    <w:p w:rsidR="009B0242" w:rsidRPr="00556820" w:rsidRDefault="009B0242" w:rsidP="006E06F8">
      <w:pPr>
        <w:pStyle w:val="Heading2"/>
      </w:pPr>
      <w:r w:rsidRPr="00556820">
        <w:t xml:space="preserve">All client records including process notes, notes from supervision and any other matters arising from the work will be destroyed in a non-recoverable format 3 years after the intervention has ended. </w:t>
      </w:r>
    </w:p>
    <w:p w:rsidR="00E10351" w:rsidRPr="00556820" w:rsidRDefault="00E10351" w:rsidP="006E06F8">
      <w:pPr>
        <w:pStyle w:val="Heading2"/>
      </w:pPr>
      <w:r w:rsidRPr="00556820">
        <w:t xml:space="preserve">Client statistical data is stored electronically on the Student Services database. </w:t>
      </w:r>
      <w:r w:rsidR="00565510" w:rsidRPr="00556820">
        <w:t xml:space="preserve">No individual student is singled out or identified from this data. </w:t>
      </w:r>
      <w:r w:rsidRPr="00556820">
        <w:t xml:space="preserve">The database is secure and password protected. Access to </w:t>
      </w:r>
      <w:r w:rsidR="00CA6985" w:rsidRPr="00556820">
        <w:t xml:space="preserve">the database </w:t>
      </w:r>
      <w:r w:rsidRPr="00556820">
        <w:t xml:space="preserve">is restricted to </w:t>
      </w:r>
      <w:r w:rsidR="009B0242" w:rsidRPr="00556820">
        <w:t>C</w:t>
      </w:r>
      <w:r w:rsidRPr="00556820">
        <w:t xml:space="preserve">ounsellors, </w:t>
      </w:r>
      <w:r w:rsidR="009B0242" w:rsidRPr="00556820">
        <w:t xml:space="preserve">the </w:t>
      </w:r>
      <w:r w:rsidRPr="00556820">
        <w:t>Student Services</w:t>
      </w:r>
      <w:r w:rsidR="009B0242" w:rsidRPr="00556820">
        <w:t xml:space="preserve"> Manager</w:t>
      </w:r>
      <w:r w:rsidR="00CA6985" w:rsidRPr="00556820">
        <w:t xml:space="preserve"> and t</w:t>
      </w:r>
      <w:r w:rsidRPr="00556820">
        <w:t xml:space="preserve">he Student Services Administrator </w:t>
      </w:r>
      <w:r w:rsidR="00CA6985" w:rsidRPr="00556820">
        <w:t xml:space="preserve">who </w:t>
      </w:r>
      <w:r w:rsidRPr="00556820">
        <w:t xml:space="preserve">has access to </w:t>
      </w:r>
      <w:r w:rsidR="00B329A9" w:rsidRPr="00556820">
        <w:t xml:space="preserve">the </w:t>
      </w:r>
      <w:r w:rsidRPr="00556820">
        <w:t xml:space="preserve">information for </w:t>
      </w:r>
      <w:r w:rsidR="00B329A9" w:rsidRPr="00556820">
        <w:t xml:space="preserve">recording and </w:t>
      </w:r>
      <w:r w:rsidRPr="00556820">
        <w:t>reporting purposes</w:t>
      </w:r>
      <w:r w:rsidR="00B329A9" w:rsidRPr="00556820">
        <w:t xml:space="preserve"> only</w:t>
      </w:r>
      <w:r w:rsidRPr="00556820">
        <w:t xml:space="preserve">. </w:t>
      </w:r>
    </w:p>
    <w:p w:rsidR="009B0242" w:rsidRPr="00E644C7" w:rsidRDefault="009B0242" w:rsidP="00E644C7">
      <w:pPr>
        <w:pStyle w:val="Default"/>
        <w:jc w:val="both"/>
      </w:pPr>
    </w:p>
    <w:p w:rsidR="00633D96" w:rsidRDefault="00633D96" w:rsidP="00E10351">
      <w:pPr>
        <w:pStyle w:val="Heading1"/>
      </w:pPr>
      <w:bookmarkStart w:id="13" w:name="_Toc34382987"/>
      <w:r w:rsidRPr="00633D96">
        <w:t>Confidentiality</w:t>
      </w:r>
      <w:bookmarkEnd w:id="13"/>
      <w:r w:rsidRPr="00633D96">
        <w:t xml:space="preserve"> </w:t>
      </w:r>
    </w:p>
    <w:p w:rsidR="006D5E9C" w:rsidRPr="00CC4A85" w:rsidRDefault="00E644C7" w:rsidP="006E06F8">
      <w:pPr>
        <w:pStyle w:val="Heading2"/>
      </w:pPr>
      <w:r>
        <w:t xml:space="preserve">The BACP Ethical Framework (2018) requires that counsellors offer the highest possible levels of confidentiality in order to respect the client’s privacy and create </w:t>
      </w:r>
      <w:r>
        <w:lastRenderedPageBreak/>
        <w:t>the trust necessary for counselling, however, for ethical and legal reasons absolute confidentiality cannot be offered.</w:t>
      </w:r>
      <w:r w:rsidR="006D5E9C" w:rsidRPr="00CC4A85">
        <w:t xml:space="preserve"> There are some situations where confidentiality may be overridden. These are:</w:t>
      </w:r>
    </w:p>
    <w:p w:rsidR="006D5E9C" w:rsidRPr="00CC4A85" w:rsidRDefault="006D5E9C" w:rsidP="0096314F">
      <w:pPr>
        <w:pStyle w:val="ListParagraph"/>
        <w:numPr>
          <w:ilvl w:val="0"/>
          <w:numId w:val="17"/>
        </w:numPr>
        <w:spacing w:after="0"/>
      </w:pPr>
      <w:r w:rsidRPr="00CC4A85">
        <w:t xml:space="preserve">If the Counsellor believes </w:t>
      </w:r>
      <w:r w:rsidR="00E644C7">
        <w:t>there is the possibility that the client may</w:t>
      </w:r>
      <w:r w:rsidRPr="00CC4A85">
        <w:t xml:space="preserve"> harm </w:t>
      </w:r>
      <w:r w:rsidR="00E644C7">
        <w:t>themselves</w:t>
      </w:r>
      <w:r w:rsidRPr="00CC4A85">
        <w:t xml:space="preserve"> or another person;</w:t>
      </w:r>
    </w:p>
    <w:p w:rsidR="006D5E9C" w:rsidRPr="00CC4A85" w:rsidRDefault="006D5E9C" w:rsidP="0096314F">
      <w:pPr>
        <w:pStyle w:val="ListParagraph"/>
        <w:numPr>
          <w:ilvl w:val="0"/>
          <w:numId w:val="17"/>
        </w:numPr>
        <w:spacing w:after="0"/>
      </w:pPr>
      <w:r w:rsidRPr="00CC4A85">
        <w:t xml:space="preserve">If </w:t>
      </w:r>
      <w:r w:rsidR="00E644C7">
        <w:t xml:space="preserve">the client </w:t>
      </w:r>
      <w:r w:rsidRPr="00CC4A85">
        <w:t>reveal</w:t>
      </w:r>
      <w:r w:rsidR="00E644C7">
        <w:t>s</w:t>
      </w:r>
      <w:r w:rsidRPr="00CC4A85">
        <w:t xml:space="preserve"> that a child is being abused or is in danger of abuse;</w:t>
      </w:r>
    </w:p>
    <w:p w:rsidR="006D5E9C" w:rsidRPr="00CC4A85" w:rsidRDefault="006D5E9C" w:rsidP="0096314F">
      <w:pPr>
        <w:pStyle w:val="ListParagraph"/>
        <w:numPr>
          <w:ilvl w:val="0"/>
          <w:numId w:val="17"/>
        </w:numPr>
      </w:pPr>
      <w:r w:rsidRPr="00CC4A85">
        <w:t xml:space="preserve">Where a crime has been, or is suspected to have been, committed;  </w:t>
      </w:r>
    </w:p>
    <w:p w:rsidR="006D5E9C" w:rsidRPr="00CC4A85" w:rsidRDefault="006D5E9C" w:rsidP="0096314F">
      <w:pPr>
        <w:pStyle w:val="ListParagraph"/>
        <w:numPr>
          <w:ilvl w:val="0"/>
          <w:numId w:val="17"/>
        </w:numPr>
      </w:pPr>
      <w:r w:rsidRPr="00CC4A85">
        <w:t>Where the Counsellor is legally obliged to disclose information (more information about this can be found in the School’s Counselling Policy)</w:t>
      </w:r>
      <w:r>
        <w:t>.</w:t>
      </w:r>
    </w:p>
    <w:p w:rsidR="006D5E9C" w:rsidRPr="00556820" w:rsidRDefault="006D5E9C" w:rsidP="0096314F">
      <w:pPr>
        <w:pStyle w:val="Heading2"/>
      </w:pPr>
      <w:r w:rsidRPr="00556820">
        <w:t xml:space="preserve">There may be other circumstances where it is beneficial to share information that </w:t>
      </w:r>
      <w:r w:rsidR="00E644C7" w:rsidRPr="00556820">
        <w:t>has been</w:t>
      </w:r>
      <w:r w:rsidRPr="00556820">
        <w:t xml:space="preserve"> disclosed to other professionals, for example, when referring to another organisation or service. In these circumstances the Counsellor will discuss this with </w:t>
      </w:r>
      <w:r w:rsidR="00E644C7" w:rsidRPr="00556820">
        <w:t xml:space="preserve">the client </w:t>
      </w:r>
      <w:r w:rsidRPr="00556820">
        <w:t xml:space="preserve">and gain explicit consent before disclosing any information. If there is a need for </w:t>
      </w:r>
      <w:r w:rsidR="00E644C7" w:rsidRPr="00556820">
        <w:t>the client</w:t>
      </w:r>
      <w:r w:rsidRPr="00556820">
        <w:t xml:space="preserve"> to see another Counsellor, for example, in the long-term absence of </w:t>
      </w:r>
      <w:r w:rsidR="00B329A9" w:rsidRPr="00556820">
        <w:t>a Counsellor</w:t>
      </w:r>
      <w:r w:rsidRPr="00556820">
        <w:t>, permission will be sought prior to any notes being made available to the replacement Counsellor.</w:t>
      </w:r>
    </w:p>
    <w:p w:rsidR="00565510" w:rsidRDefault="00565510" w:rsidP="00E644C7">
      <w:pPr>
        <w:pStyle w:val="Default"/>
        <w:jc w:val="both"/>
        <w:rPr>
          <w:sz w:val="23"/>
          <w:szCs w:val="23"/>
        </w:rPr>
      </w:pPr>
    </w:p>
    <w:p w:rsidR="00565510" w:rsidRDefault="00565510" w:rsidP="00565510">
      <w:pPr>
        <w:pStyle w:val="Heading1"/>
      </w:pPr>
      <w:bookmarkStart w:id="14" w:name="_Toc34382988"/>
      <w:r>
        <w:t>Supervision</w:t>
      </w:r>
      <w:bookmarkEnd w:id="14"/>
      <w:r>
        <w:t xml:space="preserve"> </w:t>
      </w:r>
    </w:p>
    <w:p w:rsidR="00075D96" w:rsidRDefault="00B329A9" w:rsidP="0096314F">
      <w:pPr>
        <w:pStyle w:val="Heading2"/>
      </w:pPr>
      <w:r>
        <w:t xml:space="preserve">To ensure safe practice there is designated time for the review of </w:t>
      </w:r>
      <w:r w:rsidR="00075D96">
        <w:t>the counsellors’’</w:t>
      </w:r>
      <w:r>
        <w:t xml:space="preserve"> work. Counsellors monitor and develop their work through regular supervision with an appropriately trained professional. </w:t>
      </w:r>
      <w:r w:rsidR="00075D96">
        <w:t xml:space="preserve">Supervisors are selected using BACP guidelines and services delivered under an agreed Service Level Agreement, reviewed on an annual basis.      </w:t>
      </w:r>
    </w:p>
    <w:p w:rsidR="00B329A9" w:rsidRDefault="00B329A9" w:rsidP="0096314F">
      <w:pPr>
        <w:pStyle w:val="Heading2"/>
      </w:pPr>
      <w:r>
        <w:t>Counsellors are required to have a minimum of 1.5 hours supervision a month regardless of the number of contracted clients.</w:t>
      </w:r>
    </w:p>
    <w:p w:rsidR="00B329A9" w:rsidRDefault="00B329A9" w:rsidP="0096314F">
      <w:pPr>
        <w:pStyle w:val="Heading2"/>
      </w:pPr>
      <w:r>
        <w:t xml:space="preserve">Supervision is not offered as therapy for the counsellor or as a system of checking on counsellors, however there are elements of monitoring the </w:t>
      </w:r>
      <w:r w:rsidR="00075D96">
        <w:t>counsellors’</w:t>
      </w:r>
      <w:r>
        <w:t xml:space="preserve"> practice to ensure clients are safe and have the best possible service</w:t>
      </w:r>
      <w:r w:rsidR="00075D96">
        <w:t xml:space="preserve">. A supervision contract will be agreed between the counsellor and the supervisor.  </w:t>
      </w:r>
      <w:r>
        <w:t xml:space="preserve"> </w:t>
      </w:r>
    </w:p>
    <w:p w:rsidR="00075D96" w:rsidRDefault="00075D96" w:rsidP="0096314F">
      <w:pPr>
        <w:pStyle w:val="Heading2"/>
      </w:pPr>
      <w:r>
        <w:t xml:space="preserve">Client confidentiality will be protected within supervision. Counsellors will not </w:t>
      </w:r>
      <w:r w:rsidRPr="00CC4A85">
        <w:t xml:space="preserve">never disclose </w:t>
      </w:r>
      <w:r>
        <w:t>client</w:t>
      </w:r>
      <w:r w:rsidRPr="00CC4A85">
        <w:t xml:space="preserve"> name</w:t>
      </w:r>
      <w:r>
        <w:t>s</w:t>
      </w:r>
      <w:r w:rsidRPr="00CC4A85">
        <w:t xml:space="preserve"> or anything that may identify </w:t>
      </w:r>
      <w:r>
        <w:t>them</w:t>
      </w:r>
      <w:r w:rsidRPr="00CC4A85">
        <w:t>.</w:t>
      </w:r>
      <w:r>
        <w:t xml:space="preserve"> </w:t>
      </w:r>
    </w:p>
    <w:p w:rsidR="006D5E9C" w:rsidRDefault="006D5E9C" w:rsidP="00E10351">
      <w:pPr>
        <w:pStyle w:val="Default"/>
        <w:rPr>
          <w:sz w:val="23"/>
          <w:szCs w:val="23"/>
        </w:rPr>
      </w:pPr>
    </w:p>
    <w:p w:rsidR="005314EA" w:rsidRDefault="00E10351" w:rsidP="00E10351">
      <w:pPr>
        <w:pStyle w:val="Heading1"/>
      </w:pPr>
      <w:bookmarkStart w:id="15" w:name="_Toc34382989"/>
      <w:r>
        <w:t>Monitoring</w:t>
      </w:r>
      <w:r w:rsidR="00565510">
        <w:t>, evaluation and feedback</w:t>
      </w:r>
      <w:bookmarkEnd w:id="15"/>
      <w:r w:rsidR="00565510">
        <w:t xml:space="preserve"> </w:t>
      </w:r>
      <w:r w:rsidR="005314EA">
        <w:t xml:space="preserve"> </w:t>
      </w:r>
    </w:p>
    <w:p w:rsidR="00565510" w:rsidRDefault="00565510" w:rsidP="0096314F">
      <w:pPr>
        <w:pStyle w:val="Heading2"/>
      </w:pPr>
      <w:r w:rsidRPr="00E644C7">
        <w:t>Statistical information is used to monitor the service and to improve it.</w:t>
      </w:r>
      <w:r>
        <w:t xml:space="preserve"> No student is personally identifiable from this information. </w:t>
      </w:r>
    </w:p>
    <w:p w:rsidR="0063265D" w:rsidRPr="00556820" w:rsidRDefault="00565510" w:rsidP="0096314F">
      <w:pPr>
        <w:pStyle w:val="Heading2"/>
      </w:pPr>
      <w:r w:rsidRPr="00556820">
        <w:t xml:space="preserve">Clients will be asked to complete an evaluation form at the end of their intervention which </w:t>
      </w:r>
      <w:r w:rsidR="0063265D" w:rsidRPr="00556820">
        <w:t xml:space="preserve">considers the impact and outcomes of the therapy. They will also be given a questionnaire to evaluate more general aspects of the service and their experience of the service delivery. </w:t>
      </w:r>
    </w:p>
    <w:p w:rsidR="0063265D" w:rsidRDefault="0063265D" w:rsidP="00565510">
      <w:bookmarkStart w:id="16" w:name="_GoBack"/>
      <w:bookmarkEnd w:id="16"/>
    </w:p>
    <w:p w:rsidR="00633D96" w:rsidRDefault="0063265D" w:rsidP="00E10351">
      <w:pPr>
        <w:pStyle w:val="Heading1"/>
      </w:pPr>
      <w:bookmarkStart w:id="17" w:name="_Toc34382990"/>
      <w:r>
        <w:t>Complaints</w:t>
      </w:r>
      <w:bookmarkEnd w:id="17"/>
      <w:r>
        <w:t xml:space="preserve"> </w:t>
      </w:r>
      <w:r w:rsidR="00633D96">
        <w:t xml:space="preserve"> </w:t>
      </w:r>
    </w:p>
    <w:p w:rsidR="00E10351" w:rsidRDefault="00E10351" w:rsidP="0096314F">
      <w:pPr>
        <w:pStyle w:val="Heading2"/>
      </w:pPr>
      <w:r>
        <w:t xml:space="preserve">A student may make a complaint about a counsellor by following the </w:t>
      </w:r>
      <w:r w:rsidR="00075D96">
        <w:t>Student Complaint P</w:t>
      </w:r>
      <w:r>
        <w:t xml:space="preserve">rocedure for students which is </w:t>
      </w:r>
      <w:r w:rsidR="00075D96">
        <w:t xml:space="preserve">available </w:t>
      </w:r>
      <w:r>
        <w:t xml:space="preserve">on Moodle. </w:t>
      </w:r>
    </w:p>
    <w:p w:rsidR="00E10351" w:rsidRDefault="00075D96" w:rsidP="0096314F">
      <w:pPr>
        <w:pStyle w:val="Heading2"/>
      </w:pPr>
      <w:r>
        <w:t>I</w:t>
      </w:r>
      <w:r w:rsidR="00E10351">
        <w:t xml:space="preserve">f a student is still unhappy about the outcome of the complaint, a student may contact the British Association for Counselling and Psychotherapy (BACP) who will start a professional conduct procedure. The professional conduct procedure may only be activated after all local procedures have been implemented. </w:t>
      </w:r>
    </w:p>
    <w:p w:rsidR="00633D96" w:rsidRPr="00633D96" w:rsidRDefault="00633D96" w:rsidP="00023F37"/>
    <w:p w:rsidR="00633D96" w:rsidRDefault="00633D96" w:rsidP="00E10351">
      <w:pPr>
        <w:pStyle w:val="Heading1"/>
      </w:pPr>
      <w:bookmarkStart w:id="18" w:name="_Toc516653079"/>
      <w:bookmarkStart w:id="19" w:name="_Toc34382991"/>
      <w:r>
        <w:t>Equality Impact Statement</w:t>
      </w:r>
      <w:bookmarkEnd w:id="18"/>
      <w:bookmarkEnd w:id="19"/>
      <w:r>
        <w:t xml:space="preserve"> </w:t>
      </w:r>
    </w:p>
    <w:p w:rsidR="00633D96" w:rsidRDefault="00633D96" w:rsidP="006E06F8">
      <w:pPr>
        <w:pStyle w:val="Heading2"/>
      </w:pPr>
      <w:r w:rsidRPr="00E82665">
        <w:t>The Northern School of Art is committed to providing an inclusive learning and working environment that recognises the value of every individual regardless of their background or personal characteristics. It aims to do this by encouraging a culture which actively welcomes, respects, promotes and embraces diversity; employs fairness in all aspects of employment and teaching and thereby creating and sustaining a positive and supportive environment for all members of its community.</w:t>
      </w:r>
    </w:p>
    <w:p w:rsidR="006015F6" w:rsidRPr="006015F6" w:rsidRDefault="006015F6" w:rsidP="006015F6"/>
    <w:p w:rsidR="00633D96" w:rsidRDefault="00633D96" w:rsidP="00E10351">
      <w:pPr>
        <w:pStyle w:val="Heading1"/>
      </w:pPr>
      <w:bookmarkStart w:id="20" w:name="_Toc516653080"/>
      <w:bookmarkStart w:id="21" w:name="_Toc34382992"/>
      <w:r>
        <w:t>Document control including archiving arrangements</w:t>
      </w:r>
      <w:bookmarkEnd w:id="20"/>
      <w:bookmarkEnd w:id="21"/>
      <w:r>
        <w:t xml:space="preserve"> </w:t>
      </w:r>
    </w:p>
    <w:p w:rsidR="00633D96" w:rsidRPr="002E5D4E" w:rsidRDefault="00633D96" w:rsidP="006E06F8">
      <w:pPr>
        <w:pStyle w:val="Heading2"/>
      </w:pPr>
      <w:r w:rsidRPr="0664E2AB">
        <w:t xml:space="preserve">Register/Library of Policy and Procedural Documents </w:t>
      </w:r>
    </w:p>
    <w:p w:rsidR="00633D96" w:rsidRDefault="00633D96" w:rsidP="00633D96">
      <w:pPr>
        <w:pStyle w:val="Heading3"/>
        <w:jc w:val="both"/>
        <w:rPr>
          <w:rStyle w:val="Heading3Char"/>
        </w:rPr>
      </w:pPr>
      <w:r w:rsidRPr="0664E2AB">
        <w:rPr>
          <w:rStyle w:val="Heading3Char"/>
        </w:rPr>
        <w:t xml:space="preserve">The Vice Principal </w:t>
      </w:r>
      <w:r>
        <w:rPr>
          <w:rStyle w:val="Heading3Char"/>
        </w:rPr>
        <w:t xml:space="preserve">(Student Experience) </w:t>
      </w:r>
      <w:r w:rsidRPr="0664E2AB">
        <w:rPr>
          <w:rStyle w:val="Heading3Char"/>
        </w:rPr>
        <w:t xml:space="preserve">is responsible for maintaining policies and procedures in use </w:t>
      </w:r>
    </w:p>
    <w:p w:rsidR="00633D96" w:rsidRDefault="00633D96" w:rsidP="00633D96">
      <w:pPr>
        <w:pStyle w:val="Heading3"/>
        <w:jc w:val="both"/>
      </w:pPr>
      <w:r w:rsidRPr="0664E2AB">
        <w:rPr>
          <w:rStyle w:val="Heading3Char"/>
        </w:rPr>
        <w:t xml:space="preserve">The HE Quality Manager will act as the </w:t>
      </w:r>
      <w:r w:rsidRPr="0664E2AB">
        <w:rPr>
          <w:rStyle w:val="Heading3Char"/>
          <w:noProof/>
        </w:rPr>
        <w:t>archivist</w:t>
      </w:r>
      <w:r w:rsidRPr="0664E2AB">
        <w:rPr>
          <w:rStyle w:val="Heading3Char"/>
        </w:rPr>
        <w:t>, maintaining a single library of School policies.  Any policies and procedure that are replaced or no longer active will be archived.</w:t>
      </w:r>
      <w:r>
        <w:t xml:space="preserve"> </w:t>
      </w:r>
    </w:p>
    <w:p w:rsidR="00633D96" w:rsidRDefault="00633D96" w:rsidP="00633D96">
      <w:pPr>
        <w:pStyle w:val="Heading3"/>
        <w:jc w:val="both"/>
      </w:pPr>
      <w:r>
        <w:t xml:space="preserve">All ‘live’ policies will be accessible to staff and students through the School VLE or published on the School website for external stakeholders. </w:t>
      </w:r>
    </w:p>
    <w:p w:rsidR="006015F6" w:rsidRPr="006015F6" w:rsidRDefault="006015F6" w:rsidP="006015F6"/>
    <w:p w:rsidR="00633D96" w:rsidRDefault="00633D96" w:rsidP="00E10351">
      <w:pPr>
        <w:pStyle w:val="Heading1"/>
      </w:pPr>
      <w:bookmarkStart w:id="22" w:name="_Toc34382993"/>
      <w:r>
        <w:t>Standards/Key Performance Indicators</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4921"/>
      </w:tblGrid>
      <w:tr w:rsidR="005314EA" w:rsidRPr="005314EA" w:rsidTr="006015F6">
        <w:tc>
          <w:tcPr>
            <w:tcW w:w="9016" w:type="dxa"/>
            <w:gridSpan w:val="2"/>
            <w:shd w:val="clear" w:color="auto" w:fill="F2F2F2" w:themeFill="background1" w:themeFillShade="F2"/>
          </w:tcPr>
          <w:p w:rsidR="005314EA" w:rsidRPr="005314EA" w:rsidRDefault="005314EA" w:rsidP="006015F6">
            <w:pPr>
              <w:spacing w:after="0" w:line="240" w:lineRule="auto"/>
              <w:jc w:val="left"/>
              <w:rPr>
                <w:rFonts w:eastAsia="Times New Roman"/>
                <w:b/>
                <w:lang w:eastAsia="en-US"/>
              </w:rPr>
            </w:pPr>
            <w:bookmarkStart w:id="23" w:name="_Hlk33171996"/>
            <w:r w:rsidRPr="005314EA">
              <w:rPr>
                <w:rFonts w:eastAsia="Times New Roman"/>
                <w:b/>
                <w:lang w:eastAsia="en-US"/>
              </w:rPr>
              <w:t>Counselling Contacts</w:t>
            </w:r>
          </w:p>
        </w:tc>
      </w:tr>
      <w:tr w:rsidR="005314EA" w:rsidRPr="005314EA" w:rsidTr="006015F6">
        <w:trPr>
          <w:trHeight w:val="918"/>
        </w:trPr>
        <w:tc>
          <w:tcPr>
            <w:tcW w:w="4095" w:type="dxa"/>
            <w:shd w:val="clear" w:color="auto" w:fill="auto"/>
          </w:tcPr>
          <w:p w:rsidR="005314EA" w:rsidRPr="005314EA" w:rsidRDefault="005314EA" w:rsidP="005314EA">
            <w:pPr>
              <w:spacing w:after="0" w:line="240" w:lineRule="auto"/>
              <w:jc w:val="left"/>
              <w:rPr>
                <w:rFonts w:eastAsia="Times New Roman"/>
                <w:b/>
                <w:lang w:eastAsia="en-US"/>
              </w:rPr>
            </w:pPr>
            <w:r w:rsidRPr="005314EA">
              <w:rPr>
                <w:rFonts w:eastAsia="Times New Roman"/>
                <w:lang w:eastAsia="en-US"/>
              </w:rPr>
              <w:t>Number of students</w:t>
            </w:r>
          </w:p>
        </w:tc>
        <w:tc>
          <w:tcPr>
            <w:tcW w:w="4921" w:type="dxa"/>
            <w:shd w:val="clear" w:color="auto" w:fill="auto"/>
          </w:tcPr>
          <w:p w:rsidR="005314EA" w:rsidRPr="005314EA" w:rsidRDefault="005314EA" w:rsidP="005314EA">
            <w:pPr>
              <w:numPr>
                <w:ilvl w:val="0"/>
                <w:numId w:val="6"/>
              </w:numPr>
              <w:spacing w:after="0" w:line="240" w:lineRule="auto"/>
              <w:ind w:left="360"/>
              <w:contextualSpacing/>
              <w:jc w:val="left"/>
              <w:rPr>
                <w:rFonts w:eastAsia="Times New Roman"/>
                <w:lang w:eastAsia="en-US"/>
              </w:rPr>
            </w:pPr>
            <w:r w:rsidRPr="005314EA">
              <w:rPr>
                <w:rFonts w:eastAsia="Times New Roman"/>
                <w:lang w:eastAsia="en-US"/>
              </w:rPr>
              <w:t>Requesting Counselling appointments</w:t>
            </w:r>
          </w:p>
          <w:p w:rsidR="006015F6" w:rsidRDefault="006015F6" w:rsidP="005314EA">
            <w:pPr>
              <w:numPr>
                <w:ilvl w:val="0"/>
                <w:numId w:val="7"/>
              </w:numPr>
              <w:spacing w:after="0" w:line="240" w:lineRule="auto"/>
              <w:ind w:left="360"/>
              <w:jc w:val="left"/>
              <w:rPr>
                <w:rFonts w:eastAsia="Times New Roman"/>
                <w:lang w:eastAsia="en-US"/>
              </w:rPr>
            </w:pPr>
            <w:r>
              <w:rPr>
                <w:rFonts w:eastAsia="Times New Roman"/>
                <w:lang w:eastAsia="en-US"/>
              </w:rPr>
              <w:t>Waiting times</w:t>
            </w:r>
          </w:p>
          <w:p w:rsidR="005314EA" w:rsidRPr="005314EA" w:rsidRDefault="005314EA" w:rsidP="005314EA">
            <w:pPr>
              <w:numPr>
                <w:ilvl w:val="0"/>
                <w:numId w:val="7"/>
              </w:numPr>
              <w:spacing w:after="0" w:line="240" w:lineRule="auto"/>
              <w:ind w:left="360"/>
              <w:jc w:val="left"/>
              <w:rPr>
                <w:rFonts w:eastAsia="Times New Roman"/>
                <w:lang w:eastAsia="en-US"/>
              </w:rPr>
            </w:pPr>
            <w:r w:rsidRPr="005314EA">
              <w:rPr>
                <w:rFonts w:eastAsia="Times New Roman"/>
                <w:lang w:eastAsia="en-US"/>
              </w:rPr>
              <w:t>Attending counselling</w:t>
            </w:r>
          </w:p>
          <w:p w:rsidR="006015F6" w:rsidRPr="005314EA" w:rsidRDefault="005314EA" w:rsidP="006015F6">
            <w:pPr>
              <w:numPr>
                <w:ilvl w:val="0"/>
                <w:numId w:val="7"/>
              </w:numPr>
              <w:spacing w:after="0" w:line="240" w:lineRule="auto"/>
              <w:ind w:left="360"/>
              <w:contextualSpacing/>
              <w:jc w:val="left"/>
              <w:rPr>
                <w:rFonts w:eastAsia="Times New Roman"/>
                <w:lang w:eastAsia="en-US"/>
              </w:rPr>
            </w:pPr>
            <w:r w:rsidRPr="005314EA">
              <w:rPr>
                <w:rFonts w:eastAsia="Times New Roman"/>
                <w:lang w:eastAsia="en-US"/>
              </w:rPr>
              <w:t>Referred to outside agencies</w:t>
            </w:r>
          </w:p>
        </w:tc>
      </w:tr>
      <w:tr w:rsidR="005314EA" w:rsidRPr="005314EA" w:rsidTr="006015F6">
        <w:tc>
          <w:tcPr>
            <w:tcW w:w="4095" w:type="dxa"/>
            <w:shd w:val="clear" w:color="auto" w:fill="auto"/>
          </w:tcPr>
          <w:p w:rsidR="005314EA" w:rsidRPr="005314EA" w:rsidRDefault="005314EA" w:rsidP="005314EA">
            <w:pPr>
              <w:spacing w:after="0" w:line="240" w:lineRule="auto"/>
              <w:contextualSpacing/>
              <w:jc w:val="left"/>
              <w:rPr>
                <w:rFonts w:eastAsia="Times New Roman"/>
                <w:lang w:eastAsia="en-US"/>
              </w:rPr>
            </w:pPr>
            <w:r w:rsidRPr="005314EA">
              <w:rPr>
                <w:rFonts w:eastAsia="Times New Roman"/>
                <w:lang w:eastAsia="en-US"/>
              </w:rPr>
              <w:t>Retention of students</w:t>
            </w:r>
          </w:p>
          <w:p w:rsidR="005314EA" w:rsidRPr="005314EA" w:rsidRDefault="005314EA" w:rsidP="005314EA">
            <w:pPr>
              <w:spacing w:after="0" w:line="240" w:lineRule="auto"/>
              <w:jc w:val="left"/>
              <w:rPr>
                <w:rFonts w:eastAsia="Times New Roman"/>
                <w:b/>
                <w:lang w:eastAsia="en-US"/>
              </w:rPr>
            </w:pPr>
          </w:p>
        </w:tc>
        <w:tc>
          <w:tcPr>
            <w:tcW w:w="4921" w:type="dxa"/>
            <w:shd w:val="clear" w:color="auto" w:fill="auto"/>
          </w:tcPr>
          <w:p w:rsidR="005314EA" w:rsidRPr="005314EA" w:rsidRDefault="005314EA" w:rsidP="005314EA">
            <w:pPr>
              <w:numPr>
                <w:ilvl w:val="0"/>
                <w:numId w:val="8"/>
              </w:numPr>
              <w:spacing w:after="0" w:line="240" w:lineRule="auto"/>
              <w:jc w:val="left"/>
              <w:rPr>
                <w:rFonts w:eastAsia="Times New Roman"/>
                <w:lang w:eastAsia="en-US"/>
              </w:rPr>
            </w:pPr>
            <w:r w:rsidRPr="005314EA">
              <w:rPr>
                <w:rFonts w:eastAsia="Times New Roman"/>
                <w:lang w:eastAsia="en-US"/>
              </w:rPr>
              <w:t>Attending counselling</w:t>
            </w:r>
          </w:p>
          <w:p w:rsidR="005314EA" w:rsidRPr="005314EA" w:rsidRDefault="005314EA" w:rsidP="005314EA">
            <w:pPr>
              <w:numPr>
                <w:ilvl w:val="0"/>
                <w:numId w:val="8"/>
              </w:numPr>
              <w:spacing w:after="0" w:line="240" w:lineRule="auto"/>
              <w:jc w:val="left"/>
              <w:rPr>
                <w:rFonts w:eastAsia="Times New Roman"/>
                <w:lang w:eastAsia="en-US"/>
              </w:rPr>
            </w:pPr>
            <w:r w:rsidRPr="005314EA">
              <w:rPr>
                <w:rFonts w:eastAsia="Times New Roman"/>
                <w:lang w:eastAsia="en-US"/>
              </w:rPr>
              <w:t>Referred to outside agencies</w:t>
            </w:r>
          </w:p>
        </w:tc>
      </w:tr>
      <w:tr w:rsidR="005314EA" w:rsidRPr="005314EA" w:rsidTr="006015F6">
        <w:tc>
          <w:tcPr>
            <w:tcW w:w="9016" w:type="dxa"/>
            <w:gridSpan w:val="2"/>
            <w:shd w:val="clear" w:color="auto" w:fill="F2F2F2" w:themeFill="background1" w:themeFillShade="F2"/>
          </w:tcPr>
          <w:p w:rsidR="005314EA" w:rsidRPr="005314EA" w:rsidRDefault="005314EA" w:rsidP="006015F6">
            <w:pPr>
              <w:spacing w:after="0" w:line="240" w:lineRule="auto"/>
              <w:jc w:val="left"/>
              <w:rPr>
                <w:rFonts w:eastAsia="Times New Roman"/>
                <w:lang w:eastAsia="en-US"/>
              </w:rPr>
            </w:pPr>
            <w:r w:rsidRPr="005314EA">
              <w:rPr>
                <w:rFonts w:eastAsia="Times New Roman"/>
                <w:b/>
                <w:lang w:eastAsia="en-US"/>
              </w:rPr>
              <w:t>Staff development</w:t>
            </w:r>
          </w:p>
        </w:tc>
      </w:tr>
      <w:tr w:rsidR="005314EA" w:rsidRPr="005314EA" w:rsidTr="006015F6">
        <w:tc>
          <w:tcPr>
            <w:tcW w:w="4095" w:type="dxa"/>
            <w:shd w:val="clear" w:color="auto" w:fill="auto"/>
          </w:tcPr>
          <w:p w:rsidR="005314EA" w:rsidRPr="005314EA" w:rsidRDefault="005314EA" w:rsidP="005314EA">
            <w:pPr>
              <w:spacing w:after="0" w:line="240" w:lineRule="auto"/>
              <w:jc w:val="left"/>
              <w:rPr>
                <w:rFonts w:eastAsia="Times New Roman"/>
                <w:lang w:eastAsia="en-US"/>
              </w:rPr>
            </w:pPr>
            <w:r w:rsidRPr="005314EA">
              <w:rPr>
                <w:rFonts w:eastAsia="Times New Roman"/>
                <w:lang w:eastAsia="en-US"/>
              </w:rPr>
              <w:lastRenderedPageBreak/>
              <w:t>Participation in CPD in line with BACP requirements</w:t>
            </w:r>
          </w:p>
        </w:tc>
        <w:tc>
          <w:tcPr>
            <w:tcW w:w="4921" w:type="dxa"/>
            <w:shd w:val="clear" w:color="auto" w:fill="auto"/>
          </w:tcPr>
          <w:p w:rsidR="005314EA" w:rsidRPr="005314EA" w:rsidRDefault="005314EA" w:rsidP="005314EA">
            <w:pPr>
              <w:numPr>
                <w:ilvl w:val="0"/>
                <w:numId w:val="9"/>
              </w:numPr>
              <w:spacing w:after="0" w:line="240" w:lineRule="auto"/>
              <w:contextualSpacing/>
              <w:jc w:val="left"/>
              <w:rPr>
                <w:rFonts w:eastAsia="Times New Roman"/>
                <w:lang w:eastAsia="en-US"/>
              </w:rPr>
            </w:pPr>
            <w:r w:rsidRPr="005314EA">
              <w:rPr>
                <w:rFonts w:eastAsia="Times New Roman"/>
                <w:lang w:eastAsia="en-US"/>
              </w:rPr>
              <w:t>Minimum of 30 hours CPD in a year</w:t>
            </w:r>
          </w:p>
        </w:tc>
      </w:tr>
      <w:tr w:rsidR="006015F6" w:rsidRPr="005314EA" w:rsidTr="006015F6">
        <w:tc>
          <w:tcPr>
            <w:tcW w:w="9016" w:type="dxa"/>
            <w:gridSpan w:val="2"/>
            <w:shd w:val="clear" w:color="auto" w:fill="F2F2F2" w:themeFill="background1" w:themeFillShade="F2"/>
          </w:tcPr>
          <w:p w:rsidR="006015F6" w:rsidRPr="005314EA" w:rsidRDefault="006015F6" w:rsidP="006015F6">
            <w:pPr>
              <w:spacing w:after="0" w:line="240" w:lineRule="auto"/>
              <w:jc w:val="left"/>
              <w:rPr>
                <w:rFonts w:eastAsia="Times New Roman"/>
                <w:lang w:eastAsia="en-US"/>
              </w:rPr>
            </w:pPr>
            <w:r w:rsidRPr="005314EA">
              <w:rPr>
                <w:rFonts w:eastAsia="Times New Roman"/>
                <w:b/>
                <w:lang w:eastAsia="en-US"/>
              </w:rPr>
              <w:t>Evaluation</w:t>
            </w:r>
          </w:p>
        </w:tc>
      </w:tr>
      <w:tr w:rsidR="005314EA" w:rsidRPr="005314EA" w:rsidTr="006015F6">
        <w:tc>
          <w:tcPr>
            <w:tcW w:w="4095" w:type="dxa"/>
            <w:shd w:val="clear" w:color="auto" w:fill="auto"/>
          </w:tcPr>
          <w:p w:rsidR="005314EA" w:rsidRPr="005314EA" w:rsidRDefault="005314EA" w:rsidP="006015F6">
            <w:pPr>
              <w:spacing w:after="0" w:line="240" w:lineRule="auto"/>
              <w:jc w:val="left"/>
              <w:rPr>
                <w:rFonts w:eastAsia="Times New Roman"/>
                <w:lang w:eastAsia="en-US"/>
              </w:rPr>
            </w:pPr>
          </w:p>
        </w:tc>
        <w:tc>
          <w:tcPr>
            <w:tcW w:w="4921" w:type="dxa"/>
            <w:shd w:val="clear" w:color="auto" w:fill="auto"/>
          </w:tcPr>
          <w:p w:rsidR="005314EA" w:rsidRPr="005314EA" w:rsidRDefault="005314EA" w:rsidP="005314EA">
            <w:pPr>
              <w:numPr>
                <w:ilvl w:val="0"/>
                <w:numId w:val="9"/>
              </w:numPr>
              <w:spacing w:after="0" w:line="240" w:lineRule="auto"/>
              <w:contextualSpacing/>
              <w:jc w:val="left"/>
              <w:rPr>
                <w:rFonts w:eastAsia="Times New Roman"/>
                <w:lang w:eastAsia="en-US"/>
              </w:rPr>
            </w:pPr>
            <w:r w:rsidRPr="005314EA">
              <w:rPr>
                <w:rFonts w:eastAsia="Times New Roman"/>
                <w:lang w:eastAsia="en-US"/>
              </w:rPr>
              <w:t xml:space="preserve">Client satisfaction as indicated by evaluation forms received from students </w:t>
            </w:r>
          </w:p>
          <w:p w:rsidR="005314EA" w:rsidRPr="005314EA" w:rsidRDefault="005314EA" w:rsidP="005314EA">
            <w:pPr>
              <w:numPr>
                <w:ilvl w:val="0"/>
                <w:numId w:val="9"/>
              </w:numPr>
              <w:spacing w:after="0" w:line="240" w:lineRule="auto"/>
              <w:contextualSpacing/>
              <w:jc w:val="left"/>
              <w:rPr>
                <w:rFonts w:eastAsia="Times New Roman"/>
                <w:lang w:eastAsia="en-US"/>
              </w:rPr>
            </w:pPr>
            <w:r w:rsidRPr="005314EA">
              <w:rPr>
                <w:rFonts w:eastAsia="Times New Roman"/>
                <w:lang w:eastAsia="en-US"/>
              </w:rPr>
              <w:t>CORE 10</w:t>
            </w:r>
            <w:r w:rsidR="006015F6">
              <w:rPr>
                <w:rFonts w:eastAsia="Times New Roman"/>
                <w:lang w:eastAsia="en-US"/>
              </w:rPr>
              <w:t xml:space="preserve"> and progression </w:t>
            </w:r>
          </w:p>
          <w:p w:rsidR="005314EA" w:rsidRPr="005314EA" w:rsidRDefault="005314EA" w:rsidP="005314EA">
            <w:pPr>
              <w:spacing w:after="0" w:line="240" w:lineRule="auto"/>
              <w:ind w:left="720"/>
              <w:contextualSpacing/>
              <w:jc w:val="left"/>
              <w:rPr>
                <w:rFonts w:eastAsia="Times New Roman"/>
                <w:lang w:eastAsia="en-US"/>
              </w:rPr>
            </w:pPr>
          </w:p>
        </w:tc>
      </w:tr>
      <w:bookmarkEnd w:id="23"/>
    </w:tbl>
    <w:p w:rsidR="005314EA" w:rsidRDefault="005314EA" w:rsidP="006015F6"/>
    <w:p w:rsidR="006015F6" w:rsidRDefault="006015F6" w:rsidP="006015F6"/>
    <w:p w:rsidR="006015F6" w:rsidRDefault="006015F6" w:rsidP="006015F6">
      <w:pPr>
        <w:pStyle w:val="Heading1"/>
      </w:pPr>
      <w:bookmarkStart w:id="24" w:name="_Toc7792170"/>
      <w:bookmarkStart w:id="25" w:name="_Toc34382994"/>
      <w:r w:rsidRPr="00802508">
        <w:t>Equality</w:t>
      </w:r>
      <w:r w:rsidRPr="008B2782">
        <w:t xml:space="preserve"> and Diversity Impact Assessment Screening</w:t>
      </w:r>
      <w:bookmarkEnd w:id="24"/>
      <w:bookmarkEnd w:id="25"/>
      <w:r w:rsidRPr="008B2782">
        <w:t xml:space="preserve"> </w:t>
      </w:r>
    </w:p>
    <w:tbl>
      <w:tblPr>
        <w:tblStyle w:val="TableGrid"/>
        <w:tblW w:w="0" w:type="auto"/>
        <w:tblInd w:w="284" w:type="dxa"/>
        <w:tblLook w:val="04A0" w:firstRow="1" w:lastRow="0" w:firstColumn="1" w:lastColumn="0" w:noHBand="0" w:noVBand="1"/>
        <w:tblDescription w:val="test"/>
      </w:tblPr>
      <w:tblGrid>
        <w:gridCol w:w="865"/>
        <w:gridCol w:w="3347"/>
        <w:gridCol w:w="116"/>
        <w:gridCol w:w="942"/>
        <w:gridCol w:w="3472"/>
      </w:tblGrid>
      <w:tr w:rsidR="006015F6" w:rsidTr="00F51120">
        <w:trPr>
          <w:trHeight w:val="324"/>
        </w:trPr>
        <w:tc>
          <w:tcPr>
            <w:tcW w:w="8742" w:type="dxa"/>
            <w:gridSpan w:val="5"/>
            <w:tcBorders>
              <w:top w:val="nil"/>
              <w:left w:val="nil"/>
              <w:bottom w:val="nil"/>
              <w:right w:val="nil"/>
            </w:tcBorders>
          </w:tcPr>
          <w:p w:rsidR="006015F6" w:rsidRPr="00802508" w:rsidRDefault="006015F6" w:rsidP="00F51120">
            <w:pPr>
              <w:ind w:hanging="112"/>
              <w:rPr>
                <w:rFonts w:eastAsia="Times New Roman"/>
                <w:color w:val="3D3A3B"/>
                <w:sz w:val="22"/>
              </w:rPr>
            </w:pPr>
            <w:r w:rsidRPr="00802508">
              <w:rPr>
                <w:rFonts w:eastAsia="Times New Roman"/>
                <w:color w:val="3D3A3B"/>
                <w:sz w:val="22"/>
              </w:rPr>
              <w:t>Under the Equality Act, there are nine protected characteristics:</w:t>
            </w:r>
          </w:p>
        </w:tc>
      </w:tr>
      <w:tr w:rsidR="006015F6" w:rsidTr="00F51120">
        <w:trPr>
          <w:trHeight w:val="1552"/>
        </w:trPr>
        <w:tc>
          <w:tcPr>
            <w:tcW w:w="4298" w:type="dxa"/>
            <w:gridSpan w:val="3"/>
            <w:tcBorders>
              <w:top w:val="nil"/>
              <w:left w:val="nil"/>
              <w:bottom w:val="nil"/>
              <w:right w:val="nil"/>
            </w:tcBorders>
          </w:tcPr>
          <w:p w:rsidR="006015F6" w:rsidRPr="00802508" w:rsidRDefault="006015F6" w:rsidP="006015F6">
            <w:pPr>
              <w:pStyle w:val="ListParagraph"/>
              <w:numPr>
                <w:ilvl w:val="0"/>
                <w:numId w:val="16"/>
              </w:numPr>
              <w:spacing w:after="120"/>
              <w:ind w:hanging="112"/>
              <w:rPr>
                <w:sz w:val="22"/>
              </w:rPr>
            </w:pPr>
            <w:r w:rsidRPr="00802508">
              <w:rPr>
                <w:sz w:val="22"/>
              </w:rPr>
              <w:t>age</w:t>
            </w:r>
          </w:p>
          <w:p w:rsidR="006015F6" w:rsidRPr="00802508" w:rsidRDefault="006015F6" w:rsidP="006015F6">
            <w:pPr>
              <w:pStyle w:val="ListParagraph"/>
              <w:numPr>
                <w:ilvl w:val="0"/>
                <w:numId w:val="16"/>
              </w:numPr>
              <w:spacing w:after="120"/>
              <w:ind w:hanging="112"/>
              <w:rPr>
                <w:sz w:val="22"/>
              </w:rPr>
            </w:pPr>
            <w:r w:rsidRPr="00802508">
              <w:rPr>
                <w:sz w:val="22"/>
              </w:rPr>
              <w:t>disability</w:t>
            </w:r>
          </w:p>
          <w:p w:rsidR="006015F6" w:rsidRPr="00802508" w:rsidRDefault="006015F6" w:rsidP="006015F6">
            <w:pPr>
              <w:pStyle w:val="ListParagraph"/>
              <w:numPr>
                <w:ilvl w:val="0"/>
                <w:numId w:val="16"/>
              </w:numPr>
              <w:spacing w:after="120"/>
              <w:ind w:hanging="112"/>
              <w:rPr>
                <w:sz w:val="22"/>
              </w:rPr>
            </w:pPr>
            <w:r w:rsidRPr="00802508">
              <w:rPr>
                <w:sz w:val="22"/>
              </w:rPr>
              <w:t>gender reassignment</w:t>
            </w:r>
          </w:p>
          <w:p w:rsidR="006015F6" w:rsidRPr="00802508" w:rsidRDefault="006015F6" w:rsidP="006015F6">
            <w:pPr>
              <w:pStyle w:val="ListParagraph"/>
              <w:numPr>
                <w:ilvl w:val="0"/>
                <w:numId w:val="16"/>
              </w:numPr>
              <w:spacing w:after="120"/>
              <w:ind w:hanging="112"/>
              <w:rPr>
                <w:sz w:val="22"/>
              </w:rPr>
            </w:pPr>
            <w:r w:rsidRPr="00802508">
              <w:rPr>
                <w:sz w:val="22"/>
              </w:rPr>
              <w:t>marriage and civil partnership</w:t>
            </w:r>
          </w:p>
          <w:p w:rsidR="006015F6" w:rsidRPr="00802508" w:rsidRDefault="006015F6" w:rsidP="006015F6">
            <w:pPr>
              <w:pStyle w:val="ListParagraph"/>
              <w:numPr>
                <w:ilvl w:val="0"/>
                <w:numId w:val="16"/>
              </w:numPr>
              <w:spacing w:after="120"/>
              <w:ind w:hanging="112"/>
              <w:rPr>
                <w:sz w:val="22"/>
              </w:rPr>
            </w:pPr>
            <w:r w:rsidRPr="00802508">
              <w:rPr>
                <w:sz w:val="22"/>
              </w:rPr>
              <w:t>pregnancy and maternity</w:t>
            </w:r>
          </w:p>
        </w:tc>
        <w:tc>
          <w:tcPr>
            <w:tcW w:w="4444" w:type="dxa"/>
            <w:gridSpan w:val="2"/>
            <w:tcBorders>
              <w:top w:val="nil"/>
              <w:left w:val="nil"/>
              <w:bottom w:val="nil"/>
              <w:right w:val="nil"/>
            </w:tcBorders>
          </w:tcPr>
          <w:p w:rsidR="006015F6" w:rsidRPr="00802508" w:rsidRDefault="00556820" w:rsidP="006015F6">
            <w:pPr>
              <w:pStyle w:val="ListParagraph"/>
              <w:numPr>
                <w:ilvl w:val="0"/>
                <w:numId w:val="16"/>
              </w:numPr>
              <w:spacing w:after="120"/>
              <w:ind w:hanging="112"/>
              <w:rPr>
                <w:rFonts w:eastAsia="Times New Roman"/>
                <w:sz w:val="22"/>
              </w:rPr>
            </w:pPr>
            <w:hyperlink r:id="rId9" w:tooltip="Race discrimination" w:history="1">
              <w:r w:rsidR="006015F6" w:rsidRPr="00802508">
                <w:rPr>
                  <w:rFonts w:eastAsia="Times New Roman"/>
                  <w:sz w:val="22"/>
                </w:rPr>
                <w:t>race</w:t>
              </w:r>
            </w:hyperlink>
          </w:p>
          <w:p w:rsidR="006015F6" w:rsidRPr="00802508" w:rsidRDefault="00556820" w:rsidP="006015F6">
            <w:pPr>
              <w:pStyle w:val="ListParagraph"/>
              <w:numPr>
                <w:ilvl w:val="0"/>
                <w:numId w:val="16"/>
              </w:numPr>
              <w:spacing w:after="120"/>
              <w:ind w:hanging="112"/>
              <w:rPr>
                <w:rFonts w:eastAsia="Times New Roman"/>
                <w:sz w:val="22"/>
              </w:rPr>
            </w:pPr>
            <w:hyperlink r:id="rId10" w:history="1">
              <w:r w:rsidR="006015F6" w:rsidRPr="00802508">
                <w:rPr>
                  <w:rFonts w:eastAsia="Times New Roman"/>
                  <w:sz w:val="22"/>
                </w:rPr>
                <w:t>religion or belief</w:t>
              </w:r>
            </w:hyperlink>
          </w:p>
          <w:p w:rsidR="006015F6" w:rsidRPr="00802508" w:rsidRDefault="00556820" w:rsidP="006015F6">
            <w:pPr>
              <w:pStyle w:val="ListParagraph"/>
              <w:numPr>
                <w:ilvl w:val="0"/>
                <w:numId w:val="16"/>
              </w:numPr>
              <w:spacing w:after="120"/>
              <w:ind w:hanging="112"/>
              <w:rPr>
                <w:rFonts w:eastAsia="Times New Roman"/>
                <w:sz w:val="22"/>
              </w:rPr>
            </w:pPr>
            <w:hyperlink r:id="rId11" w:tooltip="Sex discrimination" w:history="1">
              <w:r w:rsidR="006015F6" w:rsidRPr="00802508">
                <w:rPr>
                  <w:rFonts w:eastAsia="Times New Roman"/>
                  <w:sz w:val="22"/>
                </w:rPr>
                <w:t>sex</w:t>
              </w:r>
            </w:hyperlink>
          </w:p>
          <w:p w:rsidR="006015F6" w:rsidRPr="00802508" w:rsidRDefault="00556820" w:rsidP="006015F6">
            <w:pPr>
              <w:pStyle w:val="ListParagraph"/>
              <w:numPr>
                <w:ilvl w:val="0"/>
                <w:numId w:val="16"/>
              </w:numPr>
              <w:spacing w:after="120"/>
              <w:ind w:hanging="112"/>
              <w:rPr>
                <w:rFonts w:eastAsia="Times New Roman"/>
                <w:sz w:val="22"/>
              </w:rPr>
            </w:pPr>
            <w:hyperlink r:id="rId12" w:tooltip="Sexual Orientation discrimination" w:history="1">
              <w:r w:rsidR="006015F6" w:rsidRPr="00802508">
                <w:rPr>
                  <w:rFonts w:eastAsia="Times New Roman"/>
                  <w:sz w:val="22"/>
                </w:rPr>
                <w:t>sexual orientation</w:t>
              </w:r>
            </w:hyperlink>
          </w:p>
          <w:p w:rsidR="006015F6" w:rsidRPr="00802508" w:rsidRDefault="006015F6" w:rsidP="00F51120">
            <w:pPr>
              <w:ind w:hanging="112"/>
              <w:rPr>
                <w:rFonts w:eastAsia="Times New Roman"/>
                <w:color w:val="3D3A3B"/>
                <w:sz w:val="22"/>
              </w:rPr>
            </w:pPr>
          </w:p>
        </w:tc>
      </w:tr>
      <w:tr w:rsidR="006015F6" w:rsidTr="00F51120">
        <w:trPr>
          <w:trHeight w:val="232"/>
        </w:trPr>
        <w:tc>
          <w:tcPr>
            <w:tcW w:w="4298" w:type="dxa"/>
            <w:gridSpan w:val="3"/>
            <w:tcBorders>
              <w:top w:val="nil"/>
              <w:left w:val="nil"/>
              <w:bottom w:val="single" w:sz="4" w:space="0" w:color="auto"/>
              <w:right w:val="nil"/>
            </w:tcBorders>
          </w:tcPr>
          <w:p w:rsidR="006015F6" w:rsidRPr="00802508" w:rsidRDefault="006015F6" w:rsidP="00F51120">
            <w:pPr>
              <w:ind w:hanging="110"/>
              <w:jc w:val="left"/>
              <w:rPr>
                <w:rFonts w:eastAsia="Times New Roman"/>
                <w:color w:val="3D3A3B"/>
                <w:sz w:val="22"/>
              </w:rPr>
            </w:pPr>
            <w:r w:rsidRPr="00802508">
              <w:rPr>
                <w:rFonts w:eastAsia="Times New Roman"/>
                <w:b/>
                <w:sz w:val="22"/>
              </w:rPr>
              <w:t>Assessment</w:t>
            </w:r>
            <w:r w:rsidRPr="00802508">
              <w:rPr>
                <w:rFonts w:eastAsia="Times New Roman"/>
                <w:sz w:val="22"/>
              </w:rPr>
              <w:t xml:space="preserve">:  </w:t>
            </w:r>
          </w:p>
        </w:tc>
        <w:tc>
          <w:tcPr>
            <w:tcW w:w="4444" w:type="dxa"/>
            <w:gridSpan w:val="2"/>
            <w:tcBorders>
              <w:top w:val="nil"/>
              <w:left w:val="nil"/>
              <w:bottom w:val="single" w:sz="4" w:space="0" w:color="auto"/>
              <w:right w:val="nil"/>
            </w:tcBorders>
          </w:tcPr>
          <w:p w:rsidR="006015F6" w:rsidRPr="00802508" w:rsidRDefault="006015F6" w:rsidP="00F51120">
            <w:pPr>
              <w:jc w:val="left"/>
              <w:rPr>
                <w:rFonts w:eastAsia="Times New Roman"/>
                <w:color w:val="3D3A3B"/>
                <w:sz w:val="22"/>
              </w:rPr>
            </w:pPr>
          </w:p>
        </w:tc>
      </w:tr>
      <w:tr w:rsidR="006015F6" w:rsidTr="00F51120">
        <w:trPr>
          <w:trHeight w:val="724"/>
        </w:trPr>
        <w:tc>
          <w:tcPr>
            <w:tcW w:w="8742" w:type="dxa"/>
            <w:gridSpan w:val="5"/>
            <w:tcBorders>
              <w:top w:val="single" w:sz="4" w:space="0" w:color="auto"/>
              <w:left w:val="single" w:sz="4" w:space="0" w:color="auto"/>
              <w:bottom w:val="single" w:sz="4" w:space="0" w:color="auto"/>
              <w:right w:val="single" w:sz="4" w:space="0" w:color="auto"/>
            </w:tcBorders>
            <w:vAlign w:val="center"/>
          </w:tcPr>
          <w:p w:rsidR="006015F6" w:rsidRPr="00802508" w:rsidRDefault="006015F6" w:rsidP="00F51120">
            <w:pPr>
              <w:jc w:val="left"/>
              <w:rPr>
                <w:rFonts w:eastAsia="Times New Roman"/>
                <w:color w:val="3D3A3B"/>
                <w:sz w:val="22"/>
              </w:rPr>
            </w:pPr>
            <w:r w:rsidRPr="00802508">
              <w:rPr>
                <w:rFonts w:eastAsia="Times New Roman"/>
                <w:sz w:val="22"/>
              </w:rPr>
              <w:t xml:space="preserve">Is this policy/procedure relevant to be considered in terms of equality related to the protected characteristics above? Yes </w:t>
            </w:r>
            <w:sdt>
              <w:sdtPr>
                <w:rPr>
                  <w:rFonts w:eastAsia="Times New Roman"/>
                  <w:sz w:val="22"/>
                </w:rPr>
                <w:id w:val="-581763262"/>
                <w14:checkbox>
                  <w14:checked w14:val="1"/>
                  <w14:checkedState w14:val="2612" w14:font="MS Gothic"/>
                  <w14:uncheckedState w14:val="2610" w14:font="MS Gothic"/>
                </w14:checkbox>
              </w:sdtPr>
              <w:sdtEndPr/>
              <w:sdtContent>
                <w:r>
                  <w:rPr>
                    <w:rFonts w:ascii="MS Gothic" w:eastAsia="MS Gothic" w:hAnsi="MS Gothic" w:hint="eastAsia"/>
                    <w:sz w:val="22"/>
                  </w:rPr>
                  <w:t>☒</w:t>
                </w:r>
              </w:sdtContent>
            </w:sdt>
            <w:r w:rsidRPr="00802508">
              <w:rPr>
                <w:rFonts w:eastAsia="Times New Roman"/>
                <w:sz w:val="22"/>
              </w:rPr>
              <w:t xml:space="preserve"> No </w:t>
            </w:r>
            <w:sdt>
              <w:sdtPr>
                <w:rPr>
                  <w:rFonts w:eastAsia="Times New Roman"/>
                  <w:sz w:val="22"/>
                </w:rPr>
                <w:id w:val="-890806334"/>
                <w14:checkbox>
                  <w14:checked w14:val="0"/>
                  <w14:checkedState w14:val="2612" w14:font="MS Gothic"/>
                  <w14:uncheckedState w14:val="2610" w14:font="MS Gothic"/>
                </w14:checkbox>
              </w:sdtPr>
              <w:sdtEndPr/>
              <w:sdtContent>
                <w:r w:rsidRPr="00802508">
                  <w:rPr>
                    <w:rFonts w:ascii="Segoe UI Symbol" w:eastAsia="MS Gothic" w:hAnsi="Segoe UI Symbol" w:cs="Segoe UI Symbol"/>
                    <w:sz w:val="22"/>
                  </w:rPr>
                  <w:t>☐</w:t>
                </w:r>
              </w:sdtContent>
            </w:sdt>
            <w:r w:rsidRPr="00802508">
              <w:rPr>
                <w:sz w:val="22"/>
              </w:rPr>
              <w:t xml:space="preserve"> </w:t>
            </w:r>
            <w:r w:rsidRPr="00802508">
              <w:rPr>
                <w:rFonts w:eastAsia="Times New Roman"/>
                <w:sz w:val="22"/>
              </w:rPr>
              <w:t>If no, please state why not:</w:t>
            </w:r>
          </w:p>
        </w:tc>
      </w:tr>
      <w:tr w:rsidR="006015F6" w:rsidTr="00F51120">
        <w:trPr>
          <w:trHeight w:val="1032"/>
        </w:trPr>
        <w:sdt>
          <w:sdtPr>
            <w:rPr>
              <w:rFonts w:eastAsia="Times New Roman"/>
              <w:color w:val="3D3A3B"/>
              <w:sz w:val="22"/>
            </w:rPr>
            <w:id w:val="1414043193"/>
            <w15:repeatingSection/>
          </w:sdtPr>
          <w:sdtEndPr/>
          <w:sdtContent>
            <w:sdt>
              <w:sdtPr>
                <w:rPr>
                  <w:rFonts w:eastAsia="Times New Roman"/>
                  <w:color w:val="3D3A3B"/>
                  <w:sz w:val="22"/>
                </w:rPr>
                <w:id w:val="-1393504727"/>
                <w:placeholder>
                  <w:docPart w:val="68333B9C1F39438C8274FF58FAA5F919"/>
                </w:placeholder>
                <w:showingPlcHdr/>
                <w15:repeatingSectionItem/>
              </w:sdtPr>
              <w:sdtEndPr/>
              <w:sdtContent>
                <w:tc>
                  <w:tcPr>
                    <w:tcW w:w="8742" w:type="dxa"/>
                    <w:gridSpan w:val="5"/>
                    <w:tcBorders>
                      <w:top w:val="single" w:sz="4" w:space="0" w:color="auto"/>
                      <w:left w:val="single" w:sz="4" w:space="0" w:color="auto"/>
                      <w:right w:val="single" w:sz="4" w:space="0" w:color="auto"/>
                    </w:tcBorders>
                  </w:tcPr>
                  <w:p w:rsidR="006015F6" w:rsidRPr="00802508" w:rsidRDefault="006015F6" w:rsidP="00F51120">
                    <w:pPr>
                      <w:jc w:val="left"/>
                      <w:rPr>
                        <w:rFonts w:eastAsia="Times New Roman"/>
                        <w:color w:val="3D3A3B"/>
                        <w:sz w:val="22"/>
                      </w:rPr>
                    </w:pPr>
                    <w:r w:rsidRPr="00802508">
                      <w:rPr>
                        <w:rStyle w:val="PlaceholderText"/>
                        <w:sz w:val="22"/>
                      </w:rPr>
                      <w:t>Enter text.</w:t>
                    </w:r>
                  </w:p>
                </w:tc>
              </w:sdtContent>
            </w:sdt>
          </w:sdtContent>
        </w:sdt>
      </w:tr>
      <w:tr w:rsidR="006015F6" w:rsidTr="00F51120">
        <w:trPr>
          <w:trHeight w:val="1049"/>
        </w:trPr>
        <w:tc>
          <w:tcPr>
            <w:tcW w:w="8742" w:type="dxa"/>
            <w:gridSpan w:val="5"/>
            <w:tcBorders>
              <w:top w:val="single" w:sz="4" w:space="0" w:color="auto"/>
            </w:tcBorders>
            <w:vAlign w:val="center"/>
          </w:tcPr>
          <w:p w:rsidR="006015F6" w:rsidRPr="00802508" w:rsidRDefault="006015F6" w:rsidP="00F51120">
            <w:pPr>
              <w:jc w:val="left"/>
              <w:rPr>
                <w:rFonts w:eastAsia="Times New Roman"/>
                <w:sz w:val="22"/>
              </w:rPr>
            </w:pPr>
            <w:r w:rsidRPr="00802508">
              <w:rPr>
                <w:rFonts w:eastAsia="Times New Roman"/>
                <w:sz w:val="22"/>
              </w:rPr>
              <w:t xml:space="preserve">Is there potential for any negative or positive impact on people with protected characteristics? Yes </w:t>
            </w:r>
            <w:sdt>
              <w:sdtPr>
                <w:rPr>
                  <w:rFonts w:eastAsia="Times New Roman"/>
                  <w:sz w:val="22"/>
                </w:rPr>
                <w:id w:val="1909733558"/>
                <w14:checkbox>
                  <w14:checked w14:val="0"/>
                  <w14:checkedState w14:val="2612" w14:font="MS Gothic"/>
                  <w14:uncheckedState w14:val="2610" w14:font="MS Gothic"/>
                </w14:checkbox>
              </w:sdtPr>
              <w:sdtEndPr/>
              <w:sdtContent>
                <w:r w:rsidRPr="00802508">
                  <w:rPr>
                    <w:rFonts w:ascii="Segoe UI Symbol" w:eastAsia="MS Gothic" w:hAnsi="Segoe UI Symbol" w:cs="Segoe UI Symbol"/>
                    <w:sz w:val="22"/>
                  </w:rPr>
                  <w:t>☐</w:t>
                </w:r>
              </w:sdtContent>
            </w:sdt>
            <w:r w:rsidRPr="00802508">
              <w:rPr>
                <w:rFonts w:eastAsia="Times New Roman"/>
                <w:sz w:val="22"/>
              </w:rPr>
              <w:t xml:space="preserve"> No </w:t>
            </w:r>
            <w:sdt>
              <w:sdtPr>
                <w:rPr>
                  <w:rFonts w:eastAsia="Times New Roman"/>
                  <w:sz w:val="22"/>
                </w:rPr>
                <w:id w:val="-251043503"/>
                <w14:checkbox>
                  <w14:checked w14:val="1"/>
                  <w14:checkedState w14:val="2612" w14:font="MS Gothic"/>
                  <w14:uncheckedState w14:val="2610" w14:font="MS Gothic"/>
                </w14:checkbox>
              </w:sdtPr>
              <w:sdtEndPr/>
              <w:sdtContent>
                <w:r>
                  <w:rPr>
                    <w:rFonts w:ascii="MS Gothic" w:eastAsia="MS Gothic" w:hAnsi="MS Gothic" w:hint="eastAsia"/>
                    <w:sz w:val="22"/>
                  </w:rPr>
                  <w:t>☒</w:t>
                </w:r>
              </w:sdtContent>
            </w:sdt>
          </w:p>
          <w:p w:rsidR="006015F6" w:rsidRPr="00802508" w:rsidRDefault="006015F6" w:rsidP="00F51120">
            <w:pPr>
              <w:jc w:val="left"/>
              <w:rPr>
                <w:rFonts w:eastAsia="Times New Roman"/>
                <w:color w:val="3D3A3B"/>
                <w:sz w:val="22"/>
              </w:rPr>
            </w:pPr>
            <w:r w:rsidRPr="00802508">
              <w:rPr>
                <w:rFonts w:eastAsia="Times New Roman"/>
                <w:sz w:val="22"/>
              </w:rPr>
              <w:t xml:space="preserve">If yes, </w:t>
            </w:r>
            <w:proofErr w:type="gramStart"/>
            <w:r w:rsidRPr="00802508">
              <w:rPr>
                <w:rFonts w:eastAsia="Times New Roman"/>
                <w:sz w:val="22"/>
              </w:rPr>
              <w:t>Please</w:t>
            </w:r>
            <w:proofErr w:type="gramEnd"/>
            <w:r w:rsidRPr="00802508">
              <w:rPr>
                <w:rFonts w:eastAsia="Times New Roman"/>
                <w:sz w:val="22"/>
              </w:rPr>
              <w:t xml:space="preserve"> provide details:</w:t>
            </w:r>
          </w:p>
        </w:tc>
      </w:tr>
      <w:tr w:rsidR="006015F6" w:rsidTr="00F51120">
        <w:trPr>
          <w:trHeight w:val="343"/>
        </w:trPr>
        <w:tc>
          <w:tcPr>
            <w:tcW w:w="4298" w:type="dxa"/>
            <w:gridSpan w:val="3"/>
            <w:vAlign w:val="center"/>
          </w:tcPr>
          <w:p w:rsidR="006015F6" w:rsidRPr="00802508" w:rsidRDefault="006015F6" w:rsidP="00F51120">
            <w:pPr>
              <w:spacing w:before="100" w:beforeAutospacing="1" w:after="100" w:afterAutospacing="1"/>
              <w:jc w:val="center"/>
              <w:rPr>
                <w:rFonts w:eastAsia="Times New Roman"/>
                <w:color w:val="3D3A3B"/>
                <w:sz w:val="22"/>
              </w:rPr>
            </w:pPr>
            <w:r w:rsidRPr="00802508">
              <w:rPr>
                <w:rFonts w:eastAsia="Times New Roman"/>
                <w:sz w:val="22"/>
              </w:rPr>
              <w:t>Positive</w:t>
            </w:r>
          </w:p>
        </w:tc>
        <w:tc>
          <w:tcPr>
            <w:tcW w:w="4444" w:type="dxa"/>
            <w:gridSpan w:val="2"/>
            <w:vAlign w:val="center"/>
          </w:tcPr>
          <w:p w:rsidR="006015F6" w:rsidRPr="00802508" w:rsidRDefault="006015F6" w:rsidP="00F51120">
            <w:pPr>
              <w:jc w:val="center"/>
              <w:rPr>
                <w:rFonts w:eastAsia="Times New Roman"/>
                <w:color w:val="3D3A3B"/>
                <w:sz w:val="22"/>
              </w:rPr>
            </w:pPr>
            <w:r w:rsidRPr="00802508">
              <w:rPr>
                <w:rFonts w:eastAsia="Times New Roman"/>
                <w:sz w:val="22"/>
              </w:rPr>
              <w:t>Negative</w:t>
            </w:r>
          </w:p>
        </w:tc>
      </w:tr>
      <w:tr w:rsidR="006015F6" w:rsidTr="00F51120">
        <w:trPr>
          <w:trHeight w:val="1140"/>
        </w:trPr>
        <w:sdt>
          <w:sdtPr>
            <w:rPr>
              <w:rFonts w:eastAsia="Times New Roman"/>
              <w:sz w:val="22"/>
            </w:rPr>
            <w:id w:val="-468822529"/>
            <w15:repeatingSection/>
          </w:sdtPr>
          <w:sdtEndPr/>
          <w:sdtContent>
            <w:sdt>
              <w:sdtPr>
                <w:rPr>
                  <w:rFonts w:eastAsia="Times New Roman"/>
                  <w:sz w:val="22"/>
                </w:rPr>
                <w:id w:val="-1440983503"/>
                <w:placeholder>
                  <w:docPart w:val="134CDC8F2E524360809ADDFF00EB47EC"/>
                </w:placeholder>
                <w:showingPlcHdr/>
                <w15:repeatingSectionItem/>
              </w:sdtPr>
              <w:sdtEndPr/>
              <w:sdtContent>
                <w:tc>
                  <w:tcPr>
                    <w:tcW w:w="4298" w:type="dxa"/>
                    <w:gridSpan w:val="3"/>
                    <w:tcBorders>
                      <w:bottom w:val="single" w:sz="4" w:space="0" w:color="auto"/>
                    </w:tcBorders>
                  </w:tcPr>
                  <w:p w:rsidR="006015F6" w:rsidRPr="00802508" w:rsidRDefault="006015F6" w:rsidP="00F51120">
                    <w:pPr>
                      <w:rPr>
                        <w:rFonts w:eastAsia="Times New Roman"/>
                        <w:sz w:val="22"/>
                      </w:rPr>
                    </w:pPr>
                    <w:r w:rsidRPr="00802508">
                      <w:rPr>
                        <w:rStyle w:val="PlaceholderText"/>
                        <w:sz w:val="22"/>
                      </w:rPr>
                      <w:t>Enter text.</w:t>
                    </w:r>
                  </w:p>
                </w:tc>
              </w:sdtContent>
            </w:sdt>
          </w:sdtContent>
        </w:sdt>
        <w:sdt>
          <w:sdtPr>
            <w:rPr>
              <w:rFonts w:eastAsia="Times New Roman"/>
              <w:color w:val="3D3A3B"/>
              <w:sz w:val="22"/>
            </w:rPr>
            <w:id w:val="1827393728"/>
            <w15:repeatingSection/>
          </w:sdtPr>
          <w:sdtEndPr/>
          <w:sdtContent>
            <w:sdt>
              <w:sdtPr>
                <w:rPr>
                  <w:rFonts w:eastAsia="Times New Roman"/>
                  <w:color w:val="3D3A3B"/>
                  <w:sz w:val="22"/>
                </w:rPr>
                <w:id w:val="1163585988"/>
                <w:placeholder>
                  <w:docPart w:val="8F6370202D664A2C974005E64444E656"/>
                </w:placeholder>
                <w:showingPlcHdr/>
                <w15:repeatingSectionItem/>
              </w:sdtPr>
              <w:sdtEndPr/>
              <w:sdtContent>
                <w:tc>
                  <w:tcPr>
                    <w:tcW w:w="4444" w:type="dxa"/>
                    <w:gridSpan w:val="2"/>
                    <w:tcBorders>
                      <w:bottom w:val="single" w:sz="4" w:space="0" w:color="auto"/>
                    </w:tcBorders>
                  </w:tcPr>
                  <w:p w:rsidR="006015F6" w:rsidRPr="00802508" w:rsidRDefault="006015F6" w:rsidP="00F51120">
                    <w:pPr>
                      <w:jc w:val="left"/>
                      <w:rPr>
                        <w:rFonts w:eastAsia="Times New Roman"/>
                        <w:color w:val="3D3A3B"/>
                        <w:sz w:val="22"/>
                      </w:rPr>
                    </w:pPr>
                    <w:r w:rsidRPr="00802508">
                      <w:rPr>
                        <w:rStyle w:val="PlaceholderText"/>
                        <w:sz w:val="22"/>
                      </w:rPr>
                      <w:t>Enter text.</w:t>
                    </w:r>
                  </w:p>
                </w:tc>
              </w:sdtContent>
            </w:sdt>
          </w:sdtContent>
        </w:sdt>
      </w:tr>
      <w:tr w:rsidR="006015F6" w:rsidTr="00F51120">
        <w:trPr>
          <w:trHeight w:val="739"/>
        </w:trPr>
        <w:tc>
          <w:tcPr>
            <w:tcW w:w="8742" w:type="dxa"/>
            <w:gridSpan w:val="5"/>
            <w:tcBorders>
              <w:top w:val="single" w:sz="4" w:space="0" w:color="auto"/>
              <w:left w:val="single" w:sz="4" w:space="0" w:color="auto"/>
              <w:bottom w:val="single" w:sz="4" w:space="0" w:color="auto"/>
              <w:right w:val="single" w:sz="4" w:space="0" w:color="auto"/>
            </w:tcBorders>
            <w:vAlign w:val="center"/>
          </w:tcPr>
          <w:p w:rsidR="006015F6" w:rsidRPr="00802508" w:rsidRDefault="006015F6" w:rsidP="00F51120">
            <w:pPr>
              <w:jc w:val="left"/>
              <w:rPr>
                <w:rFonts w:eastAsia="Times New Roman"/>
                <w:color w:val="3D3A3B"/>
                <w:sz w:val="22"/>
              </w:rPr>
            </w:pPr>
            <w:r w:rsidRPr="00802508">
              <w:rPr>
                <w:rFonts w:eastAsia="Times New Roman"/>
                <w:sz w:val="22"/>
              </w:rPr>
              <w:t xml:space="preserve">Could this policy or procedure discriminate or unfairly disadvantage people with protected characteristics? Yes </w:t>
            </w:r>
            <w:sdt>
              <w:sdtPr>
                <w:rPr>
                  <w:rFonts w:eastAsia="Times New Roman"/>
                  <w:sz w:val="22"/>
                </w:rPr>
                <w:id w:val="-1482690186"/>
                <w14:checkbox>
                  <w14:checked w14:val="0"/>
                  <w14:checkedState w14:val="2612" w14:font="MS Gothic"/>
                  <w14:uncheckedState w14:val="2610" w14:font="MS Gothic"/>
                </w14:checkbox>
              </w:sdtPr>
              <w:sdtEndPr/>
              <w:sdtContent>
                <w:r w:rsidRPr="00802508">
                  <w:rPr>
                    <w:rFonts w:ascii="Segoe UI Symbol" w:eastAsia="MS Gothic" w:hAnsi="Segoe UI Symbol" w:cs="Segoe UI Symbol"/>
                    <w:sz w:val="22"/>
                  </w:rPr>
                  <w:t>☐</w:t>
                </w:r>
              </w:sdtContent>
            </w:sdt>
            <w:r w:rsidRPr="00802508">
              <w:rPr>
                <w:rFonts w:eastAsia="Times New Roman"/>
                <w:sz w:val="22"/>
              </w:rPr>
              <w:t xml:space="preserve"> No </w:t>
            </w:r>
            <w:sdt>
              <w:sdtPr>
                <w:rPr>
                  <w:rFonts w:eastAsia="Times New Roman"/>
                  <w:sz w:val="22"/>
                </w:rPr>
                <w:id w:val="-1459865913"/>
                <w14:checkbox>
                  <w14:checked w14:val="1"/>
                  <w14:checkedState w14:val="2612" w14:font="MS Gothic"/>
                  <w14:uncheckedState w14:val="2610" w14:font="MS Gothic"/>
                </w14:checkbox>
              </w:sdtPr>
              <w:sdtEndPr/>
              <w:sdtContent>
                <w:r>
                  <w:rPr>
                    <w:rFonts w:ascii="MS Gothic" w:eastAsia="MS Gothic" w:hAnsi="MS Gothic" w:hint="eastAsia"/>
                    <w:sz w:val="22"/>
                  </w:rPr>
                  <w:t>☒</w:t>
                </w:r>
              </w:sdtContent>
            </w:sdt>
            <w:r w:rsidRPr="00802508">
              <w:rPr>
                <w:sz w:val="22"/>
              </w:rPr>
              <w:t xml:space="preserve"> </w:t>
            </w:r>
            <w:r w:rsidRPr="00802508">
              <w:rPr>
                <w:rFonts w:eastAsia="Times New Roman"/>
                <w:sz w:val="22"/>
              </w:rPr>
              <w:t>If yes, please provide details:</w:t>
            </w:r>
          </w:p>
        </w:tc>
      </w:tr>
      <w:tr w:rsidR="006015F6" w:rsidTr="00F51120">
        <w:trPr>
          <w:trHeight w:val="1207"/>
        </w:trPr>
        <w:sdt>
          <w:sdtPr>
            <w:rPr>
              <w:rFonts w:eastAsia="Times New Roman"/>
              <w:color w:val="3D3A3B"/>
              <w:sz w:val="22"/>
            </w:rPr>
            <w:id w:val="995691951"/>
            <w15:repeatingSection/>
          </w:sdtPr>
          <w:sdtEndPr/>
          <w:sdtContent>
            <w:sdt>
              <w:sdtPr>
                <w:rPr>
                  <w:rFonts w:eastAsia="Times New Roman"/>
                  <w:color w:val="3D3A3B"/>
                  <w:sz w:val="22"/>
                </w:rPr>
                <w:id w:val="1530684587"/>
                <w:placeholder>
                  <w:docPart w:val="D10E6DCE486743169FF55A1C214896D6"/>
                </w:placeholder>
                <w:showingPlcHdr/>
                <w15:repeatingSectionItem/>
              </w:sdtPr>
              <w:sdtEndPr/>
              <w:sdtContent>
                <w:tc>
                  <w:tcPr>
                    <w:tcW w:w="8742" w:type="dxa"/>
                    <w:gridSpan w:val="5"/>
                    <w:tcBorders>
                      <w:top w:val="single" w:sz="4" w:space="0" w:color="auto"/>
                      <w:left w:val="single" w:sz="4" w:space="0" w:color="auto"/>
                      <w:bottom w:val="single" w:sz="4" w:space="0" w:color="auto"/>
                      <w:right w:val="single" w:sz="4" w:space="0" w:color="auto"/>
                    </w:tcBorders>
                  </w:tcPr>
                  <w:p w:rsidR="006015F6" w:rsidRPr="00802508" w:rsidRDefault="006015F6" w:rsidP="00F51120">
                    <w:pPr>
                      <w:jc w:val="left"/>
                      <w:rPr>
                        <w:rFonts w:eastAsia="Times New Roman"/>
                        <w:color w:val="3D3A3B"/>
                        <w:sz w:val="22"/>
                      </w:rPr>
                    </w:pPr>
                    <w:r w:rsidRPr="00802508">
                      <w:rPr>
                        <w:rStyle w:val="PlaceholderText"/>
                        <w:sz w:val="22"/>
                      </w:rPr>
                      <w:t>Enter text.</w:t>
                    </w:r>
                  </w:p>
                </w:tc>
              </w:sdtContent>
            </w:sdt>
          </w:sdtContent>
        </w:sdt>
      </w:tr>
      <w:tr w:rsidR="006015F6" w:rsidTr="00F51120">
        <w:trPr>
          <w:trHeight w:val="517"/>
        </w:trPr>
        <w:tc>
          <w:tcPr>
            <w:tcW w:w="8742" w:type="dxa"/>
            <w:gridSpan w:val="5"/>
            <w:tcBorders>
              <w:top w:val="single" w:sz="4" w:space="0" w:color="auto"/>
              <w:left w:val="nil"/>
              <w:bottom w:val="nil"/>
              <w:right w:val="nil"/>
            </w:tcBorders>
            <w:vAlign w:val="center"/>
          </w:tcPr>
          <w:p w:rsidR="006015F6" w:rsidRPr="00802508" w:rsidRDefault="006015F6" w:rsidP="00F51120">
            <w:pPr>
              <w:ind w:hanging="112"/>
              <w:jc w:val="left"/>
              <w:rPr>
                <w:rFonts w:eastAsia="Times New Roman"/>
                <w:sz w:val="22"/>
              </w:rPr>
            </w:pPr>
            <w:r w:rsidRPr="00802508">
              <w:rPr>
                <w:rFonts w:eastAsia="Times New Roman"/>
                <w:b/>
                <w:sz w:val="22"/>
              </w:rPr>
              <w:t>Conclusion</w:t>
            </w:r>
            <w:r w:rsidRPr="00802508">
              <w:rPr>
                <w:rFonts w:eastAsia="Times New Roman"/>
                <w:sz w:val="22"/>
              </w:rPr>
              <w:t xml:space="preserve">:   </w:t>
            </w:r>
          </w:p>
        </w:tc>
      </w:tr>
      <w:tr w:rsidR="006015F6" w:rsidTr="00F51120">
        <w:trPr>
          <w:trHeight w:val="307"/>
        </w:trPr>
        <w:tc>
          <w:tcPr>
            <w:tcW w:w="8742" w:type="dxa"/>
            <w:gridSpan w:val="5"/>
            <w:tcBorders>
              <w:top w:val="nil"/>
              <w:left w:val="nil"/>
              <w:bottom w:val="nil"/>
              <w:right w:val="nil"/>
            </w:tcBorders>
          </w:tcPr>
          <w:p w:rsidR="006015F6" w:rsidRPr="00802508" w:rsidRDefault="00556820" w:rsidP="00F51120">
            <w:pPr>
              <w:jc w:val="left"/>
              <w:rPr>
                <w:rFonts w:eastAsia="Times New Roman"/>
                <w:sz w:val="22"/>
              </w:rPr>
            </w:pPr>
            <w:sdt>
              <w:sdtPr>
                <w:rPr>
                  <w:rFonts w:eastAsia="Times New Roman"/>
                  <w:sz w:val="22"/>
                </w:rPr>
                <w:id w:val="1766716825"/>
                <w14:checkbox>
                  <w14:checked w14:val="1"/>
                  <w14:checkedState w14:val="2612" w14:font="MS Gothic"/>
                  <w14:uncheckedState w14:val="2610" w14:font="MS Gothic"/>
                </w14:checkbox>
              </w:sdtPr>
              <w:sdtEndPr/>
              <w:sdtContent>
                <w:r w:rsidR="006015F6">
                  <w:rPr>
                    <w:rFonts w:ascii="MS Gothic" w:eastAsia="MS Gothic" w:hAnsi="MS Gothic" w:hint="eastAsia"/>
                    <w:sz w:val="22"/>
                  </w:rPr>
                  <w:t>☒</w:t>
                </w:r>
              </w:sdtContent>
            </w:sdt>
            <w:r w:rsidR="006015F6" w:rsidRPr="00802508">
              <w:rPr>
                <w:rFonts w:eastAsia="Times New Roman"/>
                <w:sz w:val="22"/>
              </w:rPr>
              <w:t xml:space="preserve">  No barriers identified </w:t>
            </w:r>
          </w:p>
        </w:tc>
      </w:tr>
      <w:tr w:rsidR="006015F6" w:rsidTr="00F51120">
        <w:trPr>
          <w:trHeight w:val="310"/>
        </w:trPr>
        <w:tc>
          <w:tcPr>
            <w:tcW w:w="8742" w:type="dxa"/>
            <w:gridSpan w:val="5"/>
            <w:tcBorders>
              <w:top w:val="nil"/>
              <w:left w:val="nil"/>
              <w:bottom w:val="nil"/>
              <w:right w:val="nil"/>
            </w:tcBorders>
          </w:tcPr>
          <w:p w:rsidR="006015F6" w:rsidRPr="00802508" w:rsidRDefault="00556820" w:rsidP="00F51120">
            <w:pPr>
              <w:jc w:val="left"/>
              <w:rPr>
                <w:rFonts w:eastAsia="Times New Roman"/>
                <w:sz w:val="22"/>
              </w:rPr>
            </w:pPr>
            <w:sdt>
              <w:sdtPr>
                <w:rPr>
                  <w:rFonts w:eastAsia="Times New Roman"/>
                  <w:sz w:val="22"/>
                </w:rPr>
                <w:id w:val="-360059106"/>
                <w14:checkbox>
                  <w14:checked w14:val="0"/>
                  <w14:checkedState w14:val="2612" w14:font="MS Gothic"/>
                  <w14:uncheckedState w14:val="2610" w14:font="MS Gothic"/>
                </w14:checkbox>
              </w:sdtPr>
              <w:sdtEndPr/>
              <w:sdtContent>
                <w:r w:rsidR="006015F6" w:rsidRPr="00802508">
                  <w:rPr>
                    <w:rFonts w:ascii="Segoe UI Symbol" w:eastAsia="MS Gothic" w:hAnsi="Segoe UI Symbol" w:cs="Segoe UI Symbol"/>
                    <w:sz w:val="22"/>
                  </w:rPr>
                  <w:t>☐</w:t>
                </w:r>
              </w:sdtContent>
            </w:sdt>
            <w:r w:rsidR="006015F6" w:rsidRPr="00802508">
              <w:rPr>
                <w:rFonts w:eastAsia="Times New Roman"/>
                <w:sz w:val="22"/>
              </w:rPr>
              <w:t xml:space="preserve">  Adaptions or changes to the policy or procedure to eliminate bias</w:t>
            </w:r>
          </w:p>
        </w:tc>
      </w:tr>
      <w:tr w:rsidR="006015F6" w:rsidTr="00F51120">
        <w:trPr>
          <w:trHeight w:val="469"/>
        </w:trPr>
        <w:tc>
          <w:tcPr>
            <w:tcW w:w="8742" w:type="dxa"/>
            <w:gridSpan w:val="5"/>
            <w:tcBorders>
              <w:top w:val="nil"/>
              <w:left w:val="nil"/>
              <w:bottom w:val="nil"/>
              <w:right w:val="nil"/>
            </w:tcBorders>
          </w:tcPr>
          <w:p w:rsidR="006015F6" w:rsidRPr="00802508" w:rsidRDefault="00556820" w:rsidP="00F51120">
            <w:pPr>
              <w:ind w:left="316" w:hanging="316"/>
              <w:jc w:val="left"/>
              <w:rPr>
                <w:rFonts w:eastAsia="Times New Roman"/>
                <w:sz w:val="22"/>
              </w:rPr>
            </w:pPr>
            <w:sdt>
              <w:sdtPr>
                <w:rPr>
                  <w:rFonts w:eastAsia="Times New Roman"/>
                  <w:sz w:val="22"/>
                </w:rPr>
                <w:id w:val="-1101715652"/>
                <w14:checkbox>
                  <w14:checked w14:val="0"/>
                  <w14:checkedState w14:val="2612" w14:font="MS Gothic"/>
                  <w14:uncheckedState w14:val="2610" w14:font="MS Gothic"/>
                </w14:checkbox>
              </w:sdtPr>
              <w:sdtEndPr/>
              <w:sdtContent>
                <w:r w:rsidR="006015F6" w:rsidRPr="00802508">
                  <w:rPr>
                    <w:rFonts w:ascii="Segoe UI Symbol" w:eastAsia="MS Gothic" w:hAnsi="Segoe UI Symbol" w:cs="Segoe UI Symbol"/>
                    <w:sz w:val="22"/>
                  </w:rPr>
                  <w:t>☐</w:t>
                </w:r>
              </w:sdtContent>
            </w:sdt>
            <w:r w:rsidR="006015F6" w:rsidRPr="00802508">
              <w:rPr>
                <w:rFonts w:eastAsia="Times New Roman"/>
                <w:sz w:val="22"/>
              </w:rPr>
              <w:t xml:space="preserve">  Barriers and impact identified, however, having considered all available options carefully there appear to be no other proportionate ways to achieve the aim of the policy or practice (e.g. in extreme cases or where positive action is taken). </w:t>
            </w:r>
            <w:r w:rsidR="006015F6" w:rsidRPr="00802508">
              <w:rPr>
                <w:rFonts w:eastAsia="Times New Roman"/>
                <w:sz w:val="22"/>
              </w:rPr>
              <w:lastRenderedPageBreak/>
              <w:t xml:space="preserve">Therefore, proceed with caution with this policy or practice knowing that it may favour some people less than others, providing justification for this decision.   </w:t>
            </w:r>
          </w:p>
        </w:tc>
      </w:tr>
      <w:tr w:rsidR="006015F6" w:rsidTr="00F51120">
        <w:trPr>
          <w:trHeight w:val="522"/>
        </w:trPr>
        <w:tc>
          <w:tcPr>
            <w:tcW w:w="8742" w:type="dxa"/>
            <w:gridSpan w:val="5"/>
            <w:tcBorders>
              <w:top w:val="nil"/>
              <w:left w:val="nil"/>
              <w:bottom w:val="single" w:sz="4" w:space="0" w:color="auto"/>
              <w:right w:val="nil"/>
            </w:tcBorders>
          </w:tcPr>
          <w:p w:rsidR="006015F6" w:rsidRPr="00802508" w:rsidRDefault="006015F6" w:rsidP="00F51120">
            <w:pPr>
              <w:spacing w:before="120"/>
              <w:ind w:hanging="112"/>
              <w:jc w:val="left"/>
              <w:rPr>
                <w:rFonts w:eastAsia="Times New Roman"/>
                <w:b/>
                <w:sz w:val="22"/>
              </w:rPr>
            </w:pPr>
            <w:r w:rsidRPr="00802508">
              <w:rPr>
                <w:rFonts w:eastAsia="Times New Roman"/>
                <w:b/>
                <w:sz w:val="22"/>
              </w:rPr>
              <w:lastRenderedPageBreak/>
              <w:t xml:space="preserve">Completed by: </w:t>
            </w:r>
          </w:p>
        </w:tc>
      </w:tr>
      <w:tr w:rsidR="006015F6" w:rsidTr="00F51120">
        <w:trPr>
          <w:trHeight w:val="420"/>
        </w:trPr>
        <w:tc>
          <w:tcPr>
            <w:tcW w:w="806" w:type="dxa"/>
            <w:tcBorders>
              <w:top w:val="single" w:sz="4" w:space="0" w:color="auto"/>
              <w:left w:val="single" w:sz="4" w:space="0" w:color="auto"/>
              <w:right w:val="single" w:sz="4" w:space="0" w:color="auto"/>
            </w:tcBorders>
            <w:vAlign w:val="center"/>
          </w:tcPr>
          <w:p w:rsidR="006015F6" w:rsidRPr="00802508" w:rsidRDefault="006015F6" w:rsidP="00F51120">
            <w:pPr>
              <w:spacing w:before="100" w:beforeAutospacing="1" w:after="100" w:afterAutospacing="1"/>
              <w:jc w:val="left"/>
              <w:rPr>
                <w:rFonts w:eastAsia="Times New Roman"/>
                <w:sz w:val="22"/>
              </w:rPr>
            </w:pPr>
            <w:r w:rsidRPr="00802508">
              <w:rPr>
                <w:rFonts w:eastAsia="Times New Roman"/>
                <w:sz w:val="22"/>
              </w:rPr>
              <w:t xml:space="preserve">Name: </w:t>
            </w:r>
          </w:p>
        </w:tc>
        <w:sdt>
          <w:sdtPr>
            <w:rPr>
              <w:rFonts w:eastAsia="Times New Roman"/>
              <w:sz w:val="22"/>
            </w:rPr>
            <w:id w:val="1194721019"/>
            <w:placeholder>
              <w:docPart w:val="CF82CB9478554D15A91B9A969069601F"/>
            </w:placeholder>
            <w:text/>
          </w:sdtPr>
          <w:sdtEndPr/>
          <w:sdtContent>
            <w:tc>
              <w:tcPr>
                <w:tcW w:w="3375" w:type="dxa"/>
                <w:tcBorders>
                  <w:top w:val="single" w:sz="4" w:space="0" w:color="auto"/>
                  <w:left w:val="single" w:sz="4" w:space="0" w:color="auto"/>
                </w:tcBorders>
                <w:vAlign w:val="center"/>
              </w:tcPr>
              <w:p w:rsidR="006015F6" w:rsidRPr="00802508" w:rsidRDefault="006015F6" w:rsidP="00F51120">
                <w:pPr>
                  <w:jc w:val="left"/>
                  <w:rPr>
                    <w:rFonts w:eastAsia="Times New Roman"/>
                    <w:sz w:val="22"/>
                  </w:rPr>
                </w:pPr>
                <w:r>
                  <w:rPr>
                    <w:rFonts w:eastAsia="Times New Roman"/>
                    <w:sz w:val="22"/>
                  </w:rPr>
                  <w:t>Teresa Latcham</w:t>
                </w:r>
              </w:p>
            </w:tc>
          </w:sdtContent>
        </w:sdt>
        <w:tc>
          <w:tcPr>
            <w:tcW w:w="1064" w:type="dxa"/>
            <w:gridSpan w:val="2"/>
            <w:tcBorders>
              <w:top w:val="single" w:sz="4" w:space="0" w:color="auto"/>
              <w:left w:val="single" w:sz="4" w:space="0" w:color="auto"/>
            </w:tcBorders>
            <w:vAlign w:val="center"/>
          </w:tcPr>
          <w:p w:rsidR="006015F6" w:rsidRPr="00802508" w:rsidRDefault="006015F6" w:rsidP="00F51120">
            <w:pPr>
              <w:spacing w:before="100" w:beforeAutospacing="1" w:after="100" w:afterAutospacing="1"/>
              <w:jc w:val="left"/>
              <w:rPr>
                <w:rFonts w:eastAsia="Times New Roman"/>
                <w:sz w:val="22"/>
              </w:rPr>
            </w:pPr>
            <w:r w:rsidRPr="00802508">
              <w:rPr>
                <w:rFonts w:eastAsia="Times New Roman"/>
                <w:sz w:val="22"/>
              </w:rPr>
              <w:t xml:space="preserve">Job Title: </w:t>
            </w:r>
          </w:p>
        </w:tc>
        <w:sdt>
          <w:sdtPr>
            <w:rPr>
              <w:rFonts w:eastAsia="Times New Roman"/>
              <w:sz w:val="22"/>
            </w:rPr>
            <w:id w:val="-808317427"/>
            <w:placeholder>
              <w:docPart w:val="B1E21A16A94A475A8522A8B681B34C09"/>
            </w:placeholder>
            <w:text/>
          </w:sdtPr>
          <w:sdtEndPr/>
          <w:sdtContent>
            <w:tc>
              <w:tcPr>
                <w:tcW w:w="3497" w:type="dxa"/>
                <w:tcBorders>
                  <w:top w:val="single" w:sz="4" w:space="0" w:color="auto"/>
                  <w:left w:val="single" w:sz="4" w:space="0" w:color="auto"/>
                </w:tcBorders>
                <w:vAlign w:val="center"/>
              </w:tcPr>
              <w:p w:rsidR="006015F6" w:rsidRPr="00802508" w:rsidRDefault="006015F6" w:rsidP="00F51120">
                <w:pPr>
                  <w:spacing w:before="100" w:beforeAutospacing="1" w:after="100" w:afterAutospacing="1"/>
                  <w:jc w:val="left"/>
                  <w:rPr>
                    <w:rFonts w:eastAsia="Times New Roman"/>
                    <w:sz w:val="22"/>
                  </w:rPr>
                </w:pPr>
                <w:r>
                  <w:rPr>
                    <w:rFonts w:eastAsia="Times New Roman"/>
                    <w:sz w:val="22"/>
                  </w:rPr>
                  <w:t xml:space="preserve">Student Services Manager </w:t>
                </w:r>
              </w:p>
            </w:tc>
          </w:sdtContent>
        </w:sdt>
      </w:tr>
      <w:tr w:rsidR="006015F6" w:rsidTr="00F51120">
        <w:trPr>
          <w:trHeight w:val="427"/>
        </w:trPr>
        <w:tc>
          <w:tcPr>
            <w:tcW w:w="806" w:type="dxa"/>
            <w:tcBorders>
              <w:left w:val="single" w:sz="4" w:space="0" w:color="auto"/>
              <w:bottom w:val="single" w:sz="4" w:space="0" w:color="auto"/>
              <w:right w:val="single" w:sz="4" w:space="0" w:color="auto"/>
            </w:tcBorders>
            <w:vAlign w:val="center"/>
          </w:tcPr>
          <w:p w:rsidR="006015F6" w:rsidRPr="00802508" w:rsidRDefault="006015F6" w:rsidP="00F51120">
            <w:pPr>
              <w:jc w:val="left"/>
              <w:rPr>
                <w:rFonts w:eastAsia="Times New Roman"/>
                <w:sz w:val="22"/>
              </w:rPr>
            </w:pPr>
            <w:r w:rsidRPr="00802508">
              <w:rPr>
                <w:rFonts w:eastAsia="Times New Roman"/>
                <w:sz w:val="22"/>
              </w:rPr>
              <w:t xml:space="preserve">Name: </w:t>
            </w:r>
          </w:p>
        </w:tc>
        <w:sdt>
          <w:sdtPr>
            <w:rPr>
              <w:rFonts w:eastAsia="Times New Roman"/>
              <w:sz w:val="22"/>
            </w:rPr>
            <w:id w:val="2023423691"/>
            <w:placeholder>
              <w:docPart w:val="C0B41DCD8AB64D45B505A73FC25EE518"/>
            </w:placeholder>
            <w:showingPlcHdr/>
            <w:text/>
          </w:sdtPr>
          <w:sdtEndPr/>
          <w:sdtContent>
            <w:tc>
              <w:tcPr>
                <w:tcW w:w="3375" w:type="dxa"/>
                <w:tcBorders>
                  <w:left w:val="single" w:sz="4" w:space="0" w:color="auto"/>
                  <w:bottom w:val="single" w:sz="4" w:space="0" w:color="auto"/>
                </w:tcBorders>
                <w:vAlign w:val="center"/>
              </w:tcPr>
              <w:p w:rsidR="006015F6" w:rsidRPr="00802508" w:rsidRDefault="006015F6" w:rsidP="00F51120">
                <w:pPr>
                  <w:jc w:val="left"/>
                  <w:rPr>
                    <w:rFonts w:eastAsia="Times New Roman"/>
                    <w:sz w:val="22"/>
                  </w:rPr>
                </w:pPr>
                <w:r w:rsidRPr="00802508">
                  <w:rPr>
                    <w:rStyle w:val="PlaceholderText"/>
                    <w:sz w:val="22"/>
                  </w:rPr>
                  <w:t>Enter text</w:t>
                </w:r>
              </w:p>
            </w:tc>
          </w:sdtContent>
        </w:sdt>
        <w:tc>
          <w:tcPr>
            <w:tcW w:w="1064" w:type="dxa"/>
            <w:gridSpan w:val="2"/>
            <w:tcBorders>
              <w:left w:val="single" w:sz="4" w:space="0" w:color="auto"/>
              <w:bottom w:val="single" w:sz="4" w:space="0" w:color="auto"/>
            </w:tcBorders>
            <w:vAlign w:val="center"/>
          </w:tcPr>
          <w:p w:rsidR="006015F6" w:rsidRPr="00802508" w:rsidRDefault="006015F6" w:rsidP="00F51120">
            <w:pPr>
              <w:jc w:val="left"/>
              <w:rPr>
                <w:rFonts w:eastAsia="Times New Roman"/>
                <w:sz w:val="22"/>
              </w:rPr>
            </w:pPr>
            <w:r w:rsidRPr="00802508">
              <w:rPr>
                <w:rFonts w:eastAsia="Times New Roman"/>
                <w:sz w:val="22"/>
              </w:rPr>
              <w:t xml:space="preserve">Job Title: </w:t>
            </w:r>
          </w:p>
        </w:tc>
        <w:sdt>
          <w:sdtPr>
            <w:rPr>
              <w:rFonts w:eastAsia="Times New Roman"/>
              <w:sz w:val="22"/>
            </w:rPr>
            <w:id w:val="-1073348106"/>
            <w:placeholder>
              <w:docPart w:val="D73FA3DFAFDD4916BBC670D1E81B63FE"/>
            </w:placeholder>
            <w:showingPlcHdr/>
            <w:text/>
          </w:sdtPr>
          <w:sdtEndPr/>
          <w:sdtContent>
            <w:tc>
              <w:tcPr>
                <w:tcW w:w="3497" w:type="dxa"/>
                <w:tcBorders>
                  <w:left w:val="single" w:sz="4" w:space="0" w:color="auto"/>
                  <w:bottom w:val="single" w:sz="4" w:space="0" w:color="auto"/>
                </w:tcBorders>
                <w:vAlign w:val="center"/>
              </w:tcPr>
              <w:p w:rsidR="006015F6" w:rsidRPr="00802508" w:rsidRDefault="006015F6" w:rsidP="00F51120">
                <w:pPr>
                  <w:jc w:val="left"/>
                  <w:rPr>
                    <w:rFonts w:eastAsia="Times New Roman"/>
                    <w:sz w:val="22"/>
                  </w:rPr>
                </w:pPr>
                <w:r w:rsidRPr="00802508">
                  <w:rPr>
                    <w:rStyle w:val="PlaceholderText"/>
                    <w:sz w:val="22"/>
                  </w:rPr>
                  <w:t>Enter text</w:t>
                </w:r>
              </w:p>
            </w:tc>
          </w:sdtContent>
        </w:sdt>
      </w:tr>
    </w:tbl>
    <w:p w:rsidR="006015F6" w:rsidRDefault="006015F6" w:rsidP="006015F6">
      <w:pPr>
        <w:spacing w:after="180"/>
        <w:jc w:val="left"/>
      </w:pPr>
    </w:p>
    <w:p w:rsidR="006015F6" w:rsidRDefault="006015F6" w:rsidP="006015F6">
      <w:pPr>
        <w:spacing w:after="0"/>
        <w:jc w:val="left"/>
      </w:pPr>
      <w:r>
        <w:t xml:space="preserve"> </w:t>
      </w:r>
    </w:p>
    <w:p w:rsidR="006015F6" w:rsidRPr="005314EA" w:rsidRDefault="006015F6" w:rsidP="006015F6"/>
    <w:sectPr w:rsidR="006015F6" w:rsidRPr="005314E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6F8" w:rsidRDefault="006E06F8" w:rsidP="006E06F8">
      <w:pPr>
        <w:spacing w:after="0" w:line="240" w:lineRule="auto"/>
      </w:pPr>
      <w:r>
        <w:separator/>
      </w:r>
    </w:p>
  </w:endnote>
  <w:endnote w:type="continuationSeparator" w:id="0">
    <w:p w:rsidR="006E06F8" w:rsidRDefault="006E06F8" w:rsidP="006E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6F8" w:rsidRDefault="006E0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6F8" w:rsidRDefault="006E0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6F8" w:rsidRDefault="006E0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6F8" w:rsidRDefault="006E06F8" w:rsidP="006E06F8">
      <w:pPr>
        <w:spacing w:after="0" w:line="240" w:lineRule="auto"/>
      </w:pPr>
      <w:r>
        <w:separator/>
      </w:r>
    </w:p>
  </w:footnote>
  <w:footnote w:type="continuationSeparator" w:id="0">
    <w:p w:rsidR="006E06F8" w:rsidRDefault="006E06F8" w:rsidP="006E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6F8" w:rsidRDefault="006E0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6F8" w:rsidRDefault="006E0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6F8" w:rsidRDefault="006E0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83C14"/>
    <w:multiLevelType w:val="hybridMultilevel"/>
    <w:tmpl w:val="276E0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FF5E49"/>
    <w:multiLevelType w:val="hybridMultilevel"/>
    <w:tmpl w:val="68D4F82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C55174C"/>
    <w:multiLevelType w:val="hybridMultilevel"/>
    <w:tmpl w:val="E9AC1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91060"/>
    <w:multiLevelType w:val="hybridMultilevel"/>
    <w:tmpl w:val="E94A5DAE"/>
    <w:lvl w:ilvl="0" w:tplc="6F0CB9B6">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42BBD"/>
    <w:multiLevelType w:val="hybridMultilevel"/>
    <w:tmpl w:val="FB7E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950C1C"/>
    <w:multiLevelType w:val="hybridMultilevel"/>
    <w:tmpl w:val="849E0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957E85"/>
    <w:multiLevelType w:val="hybridMultilevel"/>
    <w:tmpl w:val="102EEFDA"/>
    <w:lvl w:ilvl="0" w:tplc="400C9EAC">
      <w:start w:val="1"/>
      <w:numFmt w:val="decimal"/>
      <w:lvlText w:val="%1."/>
      <w:lvlJc w:val="left"/>
      <w:pPr>
        <w:ind w:left="8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3E2592">
      <w:start w:val="1"/>
      <w:numFmt w:val="lowerLetter"/>
      <w:lvlText w:val="%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1C9B50">
      <w:start w:val="1"/>
      <w:numFmt w:val="lowerRoman"/>
      <w:lvlText w:val="%3"/>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5C6402">
      <w:start w:val="1"/>
      <w:numFmt w:val="decimal"/>
      <w:lvlText w:val="%4"/>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D869EC">
      <w:start w:val="1"/>
      <w:numFmt w:val="lowerLetter"/>
      <w:lvlText w:val="%5"/>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469BA8">
      <w:start w:val="1"/>
      <w:numFmt w:val="lowerRoman"/>
      <w:lvlText w:val="%6"/>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40DD44">
      <w:start w:val="1"/>
      <w:numFmt w:val="decimal"/>
      <w:lvlText w:val="%7"/>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461E96">
      <w:start w:val="1"/>
      <w:numFmt w:val="lowerLetter"/>
      <w:lvlText w:val="%8"/>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945AFE">
      <w:start w:val="1"/>
      <w:numFmt w:val="lowerRoman"/>
      <w:lvlText w:val="%9"/>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9C5C5E"/>
    <w:multiLevelType w:val="hybridMultilevel"/>
    <w:tmpl w:val="84682C6C"/>
    <w:lvl w:ilvl="0" w:tplc="04090009">
      <w:start w:val="1"/>
      <w:numFmt w:val="bullet"/>
      <w:lvlText w:val=""/>
      <w:lvlJc w:val="left"/>
      <w:pPr>
        <w:tabs>
          <w:tab w:val="num" w:pos="3660"/>
        </w:tabs>
        <w:ind w:left="3660" w:hanging="360"/>
      </w:pPr>
      <w:rPr>
        <w:rFonts w:ascii="Wingdings" w:hAnsi="Wingdings" w:hint="default"/>
      </w:rPr>
    </w:lvl>
    <w:lvl w:ilvl="1" w:tplc="04090003" w:tentative="1">
      <w:start w:val="1"/>
      <w:numFmt w:val="bullet"/>
      <w:lvlText w:val="o"/>
      <w:lvlJc w:val="left"/>
      <w:pPr>
        <w:tabs>
          <w:tab w:val="num" w:pos="4380"/>
        </w:tabs>
        <w:ind w:left="4380" w:hanging="360"/>
      </w:pPr>
      <w:rPr>
        <w:rFonts w:ascii="Courier New" w:hAnsi="Courier New" w:hint="default"/>
      </w:rPr>
    </w:lvl>
    <w:lvl w:ilvl="2" w:tplc="04090005" w:tentative="1">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8" w15:restartNumberingAfterBreak="0">
    <w:nsid w:val="57162F26"/>
    <w:multiLevelType w:val="hybridMultilevel"/>
    <w:tmpl w:val="20305D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FC2209"/>
    <w:multiLevelType w:val="hybridMultilevel"/>
    <w:tmpl w:val="B60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80813"/>
    <w:multiLevelType w:val="hybridMultilevel"/>
    <w:tmpl w:val="164E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9462C"/>
    <w:multiLevelType w:val="hybridMultilevel"/>
    <w:tmpl w:val="8EF8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A44B0"/>
    <w:multiLevelType w:val="multilevel"/>
    <w:tmpl w:val="0B8ECC38"/>
    <w:lvl w:ilvl="0">
      <w:start w:val="1"/>
      <w:numFmt w:val="decimal"/>
      <w:pStyle w:val="Heading1"/>
      <w:lvlText w:val="%1"/>
      <w:lvlJc w:val="left"/>
      <w:pPr>
        <w:ind w:left="1000"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8A25B52"/>
    <w:multiLevelType w:val="hybridMultilevel"/>
    <w:tmpl w:val="27F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0348D"/>
    <w:multiLevelType w:val="hybridMultilevel"/>
    <w:tmpl w:val="A3CA0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D477CC"/>
    <w:multiLevelType w:val="hybridMultilevel"/>
    <w:tmpl w:val="44B67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7780229"/>
    <w:multiLevelType w:val="hybridMultilevel"/>
    <w:tmpl w:val="B6D4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4"/>
  </w:num>
  <w:num w:numId="4">
    <w:abstractNumId w:val="7"/>
  </w:num>
  <w:num w:numId="5">
    <w:abstractNumId w:val="0"/>
  </w:num>
  <w:num w:numId="6">
    <w:abstractNumId w:val="13"/>
  </w:num>
  <w:num w:numId="7">
    <w:abstractNumId w:val="16"/>
  </w:num>
  <w:num w:numId="8">
    <w:abstractNumId w:val="5"/>
  </w:num>
  <w:num w:numId="9">
    <w:abstractNumId w:val="4"/>
  </w:num>
  <w:num w:numId="10">
    <w:abstractNumId w:val="3"/>
  </w:num>
  <w:num w:numId="11">
    <w:abstractNumId w:val="10"/>
  </w:num>
  <w:num w:numId="12">
    <w:abstractNumId w:val="11"/>
  </w:num>
  <w:num w:numId="13">
    <w:abstractNumId w:val="9"/>
  </w:num>
  <w:num w:numId="14">
    <w:abstractNumId w:val="2"/>
  </w:num>
  <w:num w:numId="15">
    <w:abstractNumId w:val="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D2"/>
    <w:rsid w:val="00023F37"/>
    <w:rsid w:val="00075D96"/>
    <w:rsid w:val="000C20FB"/>
    <w:rsid w:val="00150D9B"/>
    <w:rsid w:val="001623D2"/>
    <w:rsid w:val="00226E0D"/>
    <w:rsid w:val="002D5DF5"/>
    <w:rsid w:val="00340E14"/>
    <w:rsid w:val="003D6235"/>
    <w:rsid w:val="003E58E2"/>
    <w:rsid w:val="005314EA"/>
    <w:rsid w:val="00556820"/>
    <w:rsid w:val="00565510"/>
    <w:rsid w:val="005F597C"/>
    <w:rsid w:val="006015F6"/>
    <w:rsid w:val="0063265D"/>
    <w:rsid w:val="00633D96"/>
    <w:rsid w:val="00634376"/>
    <w:rsid w:val="006D5E9C"/>
    <w:rsid w:val="006E06F8"/>
    <w:rsid w:val="00726ADA"/>
    <w:rsid w:val="007B461A"/>
    <w:rsid w:val="00834F4A"/>
    <w:rsid w:val="00903016"/>
    <w:rsid w:val="0096314F"/>
    <w:rsid w:val="009B0242"/>
    <w:rsid w:val="009C0E79"/>
    <w:rsid w:val="00B329A9"/>
    <w:rsid w:val="00CA6985"/>
    <w:rsid w:val="00CB01C5"/>
    <w:rsid w:val="00E04BAB"/>
    <w:rsid w:val="00E10351"/>
    <w:rsid w:val="00E644C7"/>
    <w:rsid w:val="00F05078"/>
    <w:rsid w:val="00F9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4422FC"/>
  <w15:chartTrackingRefBased/>
  <w15:docId w15:val="{1CE9F45A-8A78-4834-AB91-16503F84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F37"/>
    <w:pPr>
      <w:jc w:val="both"/>
    </w:pPr>
    <w:rPr>
      <w:rFonts w:ascii="Arial" w:hAnsi="Arial" w:cs="Arial"/>
      <w:sz w:val="24"/>
      <w:szCs w:val="24"/>
      <w:lang w:eastAsia="en-GB"/>
    </w:rPr>
  </w:style>
  <w:style w:type="paragraph" w:styleId="Heading1">
    <w:name w:val="heading 1"/>
    <w:next w:val="Normal"/>
    <w:link w:val="Heading1Char"/>
    <w:uiPriority w:val="9"/>
    <w:unhideWhenUsed/>
    <w:qFormat/>
    <w:rsid w:val="00E10351"/>
    <w:pPr>
      <w:keepNext/>
      <w:keepLines/>
      <w:numPr>
        <w:numId w:val="1"/>
      </w:numPr>
      <w:spacing w:before="120" w:after="240"/>
      <w:ind w:left="431" w:hanging="431"/>
      <w:outlineLvl w:val="0"/>
    </w:pPr>
    <w:rPr>
      <w:rFonts w:ascii="Arial" w:eastAsia="Arial" w:hAnsi="Arial" w:cs="Arial"/>
      <w:b/>
      <w:color w:val="000000"/>
      <w:sz w:val="24"/>
      <w:lang w:eastAsia="en-GB"/>
    </w:rPr>
  </w:style>
  <w:style w:type="paragraph" w:styleId="Heading2">
    <w:name w:val="heading 2"/>
    <w:basedOn w:val="Normal"/>
    <w:next w:val="Normal"/>
    <w:link w:val="Heading2Char"/>
    <w:uiPriority w:val="9"/>
    <w:unhideWhenUsed/>
    <w:qFormat/>
    <w:rsid w:val="006E06F8"/>
    <w:pPr>
      <w:numPr>
        <w:ilvl w:val="1"/>
        <w:numId w:val="1"/>
      </w:numPr>
      <w:spacing w:after="120"/>
      <w:outlineLvl w:val="1"/>
    </w:pPr>
    <w:rPr>
      <w:rFonts w:eastAsia="Arial"/>
      <w:color w:val="000000"/>
    </w:rPr>
  </w:style>
  <w:style w:type="paragraph" w:styleId="Heading3">
    <w:name w:val="heading 3"/>
    <w:next w:val="Normal"/>
    <w:link w:val="Heading3Char"/>
    <w:uiPriority w:val="9"/>
    <w:unhideWhenUsed/>
    <w:qFormat/>
    <w:rsid w:val="00633D96"/>
    <w:pPr>
      <w:keepNext/>
      <w:keepLines/>
      <w:numPr>
        <w:ilvl w:val="2"/>
        <w:numId w:val="1"/>
      </w:numPr>
      <w:spacing w:after="181"/>
      <w:ind w:left="1276" w:hanging="709"/>
      <w:outlineLvl w:val="2"/>
    </w:pPr>
    <w:rPr>
      <w:rFonts w:ascii="Arial" w:eastAsia="Arial" w:hAnsi="Arial" w:cs="Arial"/>
      <w:color w:val="000000"/>
      <w:sz w:val="24"/>
      <w:lang w:eastAsia="en-GB"/>
    </w:rPr>
  </w:style>
  <w:style w:type="paragraph" w:styleId="Heading4">
    <w:name w:val="heading 4"/>
    <w:basedOn w:val="Normal"/>
    <w:next w:val="Normal"/>
    <w:link w:val="Heading4Char"/>
    <w:uiPriority w:val="9"/>
    <w:semiHidden/>
    <w:unhideWhenUsed/>
    <w:qFormat/>
    <w:rsid w:val="00633D9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33D9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33D9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33D9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33D9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3D9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6ADA"/>
    <w:rPr>
      <w:i/>
      <w:iCs/>
    </w:rPr>
  </w:style>
  <w:style w:type="table" w:customStyle="1" w:styleId="TableGrid1">
    <w:name w:val="Table Grid1"/>
    <w:rsid w:val="00633D96"/>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E10351"/>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6E06F8"/>
    <w:rPr>
      <w:rFonts w:ascii="Arial" w:eastAsia="Arial" w:hAnsi="Arial" w:cs="Arial"/>
      <w:color w:val="000000"/>
      <w:sz w:val="24"/>
      <w:szCs w:val="24"/>
      <w:lang w:eastAsia="en-GB"/>
    </w:rPr>
  </w:style>
  <w:style w:type="character" w:customStyle="1" w:styleId="Heading3Char">
    <w:name w:val="Heading 3 Char"/>
    <w:basedOn w:val="DefaultParagraphFont"/>
    <w:link w:val="Heading3"/>
    <w:uiPriority w:val="9"/>
    <w:rsid w:val="00633D96"/>
    <w:rPr>
      <w:rFonts w:ascii="Arial" w:eastAsia="Arial" w:hAnsi="Arial" w:cs="Arial"/>
      <w:color w:val="000000"/>
      <w:sz w:val="24"/>
      <w:lang w:eastAsia="en-GB"/>
    </w:rPr>
  </w:style>
  <w:style w:type="character" w:customStyle="1" w:styleId="Heading4Char">
    <w:name w:val="Heading 4 Char"/>
    <w:basedOn w:val="DefaultParagraphFont"/>
    <w:link w:val="Heading4"/>
    <w:uiPriority w:val="9"/>
    <w:semiHidden/>
    <w:rsid w:val="00633D96"/>
    <w:rPr>
      <w:rFonts w:asciiTheme="majorHAnsi" w:eastAsiaTheme="majorEastAsia" w:hAnsiTheme="majorHAnsi" w:cstheme="majorBidi"/>
      <w:i/>
      <w:iCs/>
      <w:color w:val="2F5496" w:themeColor="accent1" w:themeShade="BF"/>
      <w:sz w:val="24"/>
      <w:lang w:eastAsia="en-GB"/>
    </w:rPr>
  </w:style>
  <w:style w:type="character" w:customStyle="1" w:styleId="Heading5Char">
    <w:name w:val="Heading 5 Char"/>
    <w:basedOn w:val="DefaultParagraphFont"/>
    <w:link w:val="Heading5"/>
    <w:uiPriority w:val="9"/>
    <w:semiHidden/>
    <w:rsid w:val="00633D96"/>
    <w:rPr>
      <w:rFonts w:asciiTheme="majorHAnsi" w:eastAsiaTheme="majorEastAsia" w:hAnsiTheme="majorHAnsi" w:cstheme="majorBidi"/>
      <w:color w:val="2F5496" w:themeColor="accent1" w:themeShade="BF"/>
      <w:sz w:val="24"/>
      <w:lang w:eastAsia="en-GB"/>
    </w:rPr>
  </w:style>
  <w:style w:type="character" w:customStyle="1" w:styleId="Heading6Char">
    <w:name w:val="Heading 6 Char"/>
    <w:basedOn w:val="DefaultParagraphFont"/>
    <w:link w:val="Heading6"/>
    <w:uiPriority w:val="9"/>
    <w:semiHidden/>
    <w:rsid w:val="00633D96"/>
    <w:rPr>
      <w:rFonts w:asciiTheme="majorHAnsi" w:eastAsiaTheme="majorEastAsia" w:hAnsiTheme="majorHAnsi" w:cstheme="majorBidi"/>
      <w:color w:val="1F3763" w:themeColor="accent1" w:themeShade="7F"/>
      <w:sz w:val="24"/>
      <w:lang w:eastAsia="en-GB"/>
    </w:rPr>
  </w:style>
  <w:style w:type="character" w:customStyle="1" w:styleId="Heading7Char">
    <w:name w:val="Heading 7 Char"/>
    <w:basedOn w:val="DefaultParagraphFont"/>
    <w:link w:val="Heading7"/>
    <w:uiPriority w:val="9"/>
    <w:semiHidden/>
    <w:rsid w:val="00633D96"/>
    <w:rPr>
      <w:rFonts w:asciiTheme="majorHAnsi" w:eastAsiaTheme="majorEastAsia" w:hAnsiTheme="majorHAnsi" w:cstheme="majorBidi"/>
      <w:i/>
      <w:iCs/>
      <w:color w:val="1F3763" w:themeColor="accent1" w:themeShade="7F"/>
      <w:sz w:val="24"/>
      <w:lang w:eastAsia="en-GB"/>
    </w:rPr>
  </w:style>
  <w:style w:type="character" w:customStyle="1" w:styleId="Heading8Char">
    <w:name w:val="Heading 8 Char"/>
    <w:basedOn w:val="DefaultParagraphFont"/>
    <w:link w:val="Heading8"/>
    <w:uiPriority w:val="9"/>
    <w:semiHidden/>
    <w:rsid w:val="00633D96"/>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633D96"/>
    <w:rPr>
      <w:rFonts w:asciiTheme="majorHAnsi" w:eastAsiaTheme="majorEastAsia" w:hAnsiTheme="majorHAnsi" w:cstheme="majorBidi"/>
      <w:i/>
      <w:iCs/>
      <w:color w:val="272727" w:themeColor="text1" w:themeTint="D8"/>
      <w:sz w:val="21"/>
      <w:szCs w:val="21"/>
      <w:lang w:eastAsia="en-GB"/>
    </w:rPr>
  </w:style>
  <w:style w:type="paragraph" w:styleId="TOC1">
    <w:name w:val="toc 1"/>
    <w:basedOn w:val="Normal"/>
    <w:next w:val="Normal"/>
    <w:autoRedefine/>
    <w:uiPriority w:val="39"/>
    <w:unhideWhenUsed/>
    <w:rsid w:val="00633D96"/>
    <w:pPr>
      <w:tabs>
        <w:tab w:val="right" w:leader="dot" w:pos="9020"/>
      </w:tabs>
      <w:spacing w:after="100"/>
      <w:ind w:left="851" w:hanging="851"/>
    </w:pPr>
    <w:rPr>
      <w:rFonts w:eastAsia="Arial"/>
      <w:color w:val="000000"/>
    </w:rPr>
  </w:style>
  <w:style w:type="character" w:styleId="Hyperlink">
    <w:name w:val="Hyperlink"/>
    <w:basedOn w:val="DefaultParagraphFont"/>
    <w:uiPriority w:val="99"/>
    <w:unhideWhenUsed/>
    <w:rsid w:val="00633D96"/>
    <w:rPr>
      <w:color w:val="0563C1" w:themeColor="hyperlink"/>
      <w:u w:val="single"/>
    </w:rPr>
  </w:style>
  <w:style w:type="paragraph" w:styleId="BodyText">
    <w:name w:val="Body Text"/>
    <w:basedOn w:val="Normal"/>
    <w:link w:val="BodyTextChar"/>
    <w:rsid w:val="00023F37"/>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023F37"/>
    <w:rPr>
      <w:rFonts w:ascii="Times New Roman" w:eastAsia="Times New Roman" w:hAnsi="Times New Roman" w:cs="Times New Roman"/>
      <w:sz w:val="24"/>
      <w:szCs w:val="24"/>
    </w:rPr>
  </w:style>
  <w:style w:type="paragraph" w:styleId="ListParagraph">
    <w:name w:val="List Paragraph"/>
    <w:basedOn w:val="Normal"/>
    <w:uiPriority w:val="34"/>
    <w:qFormat/>
    <w:rsid w:val="00023F37"/>
    <w:pPr>
      <w:ind w:left="720"/>
      <w:contextualSpacing/>
    </w:pPr>
  </w:style>
  <w:style w:type="paragraph" w:customStyle="1" w:styleId="Default">
    <w:name w:val="Default"/>
    <w:rsid w:val="005314E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01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15F6"/>
    <w:rPr>
      <w:color w:val="808080"/>
    </w:rPr>
  </w:style>
  <w:style w:type="paragraph" w:styleId="Header">
    <w:name w:val="header"/>
    <w:basedOn w:val="Normal"/>
    <w:link w:val="HeaderChar"/>
    <w:uiPriority w:val="99"/>
    <w:unhideWhenUsed/>
    <w:rsid w:val="006E0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6F8"/>
    <w:rPr>
      <w:rFonts w:ascii="Arial" w:hAnsi="Arial" w:cs="Arial"/>
      <w:sz w:val="24"/>
      <w:szCs w:val="24"/>
      <w:lang w:eastAsia="en-GB"/>
    </w:rPr>
  </w:style>
  <w:style w:type="paragraph" w:styleId="Footer">
    <w:name w:val="footer"/>
    <w:basedOn w:val="Normal"/>
    <w:link w:val="FooterChar"/>
    <w:uiPriority w:val="99"/>
    <w:unhideWhenUsed/>
    <w:rsid w:val="006E0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6F8"/>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qualityhumanrights.com/en/advice-and-guidance/sexual-orientation-discrimin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advice-and-guidance/sex-discrimin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qualityhumanrights.com/en/advice-and-guidance/religion-or-belief-discrimin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qualityhumanrights.com/en/advice-and-guidance/race-discrimination"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333B9C1F39438C8274FF58FAA5F919"/>
        <w:category>
          <w:name w:val="General"/>
          <w:gallery w:val="placeholder"/>
        </w:category>
        <w:types>
          <w:type w:val="bbPlcHdr"/>
        </w:types>
        <w:behaviors>
          <w:behavior w:val="content"/>
        </w:behaviors>
        <w:guid w:val="{0FA76613-9954-48A1-84BB-C693416F5662}"/>
      </w:docPartPr>
      <w:docPartBody>
        <w:p w:rsidR="00353A5F" w:rsidRDefault="000D15EC" w:rsidP="000D15EC">
          <w:pPr>
            <w:pStyle w:val="68333B9C1F39438C8274FF58FAA5F919"/>
          </w:pPr>
          <w:r w:rsidRPr="007A7CB3">
            <w:rPr>
              <w:rStyle w:val="PlaceholderText"/>
            </w:rPr>
            <w:t>Enter</w:t>
          </w:r>
          <w:r>
            <w:rPr>
              <w:rStyle w:val="PlaceholderText"/>
            </w:rPr>
            <w:t xml:space="preserve"> text</w:t>
          </w:r>
          <w:r w:rsidRPr="007A7CB3">
            <w:rPr>
              <w:rStyle w:val="PlaceholderText"/>
            </w:rPr>
            <w:t>.</w:t>
          </w:r>
        </w:p>
      </w:docPartBody>
    </w:docPart>
    <w:docPart>
      <w:docPartPr>
        <w:name w:val="134CDC8F2E524360809ADDFF00EB47EC"/>
        <w:category>
          <w:name w:val="General"/>
          <w:gallery w:val="placeholder"/>
        </w:category>
        <w:types>
          <w:type w:val="bbPlcHdr"/>
        </w:types>
        <w:behaviors>
          <w:behavior w:val="content"/>
        </w:behaviors>
        <w:guid w:val="{AD5B4C82-CC9B-4803-A31B-E893009A79F2}"/>
      </w:docPartPr>
      <w:docPartBody>
        <w:p w:rsidR="00353A5F" w:rsidRDefault="000D15EC" w:rsidP="000D15EC">
          <w:pPr>
            <w:pStyle w:val="134CDC8F2E524360809ADDFF00EB47EC"/>
          </w:pPr>
          <w:r w:rsidRPr="007A7CB3">
            <w:rPr>
              <w:rStyle w:val="PlaceholderText"/>
            </w:rPr>
            <w:t xml:space="preserve">Enter </w:t>
          </w:r>
          <w:r>
            <w:rPr>
              <w:rStyle w:val="PlaceholderText"/>
            </w:rPr>
            <w:t>text.</w:t>
          </w:r>
        </w:p>
      </w:docPartBody>
    </w:docPart>
    <w:docPart>
      <w:docPartPr>
        <w:name w:val="8F6370202D664A2C974005E64444E656"/>
        <w:category>
          <w:name w:val="General"/>
          <w:gallery w:val="placeholder"/>
        </w:category>
        <w:types>
          <w:type w:val="bbPlcHdr"/>
        </w:types>
        <w:behaviors>
          <w:behavior w:val="content"/>
        </w:behaviors>
        <w:guid w:val="{06328979-D162-442B-944D-52E4988DD4B3}"/>
      </w:docPartPr>
      <w:docPartBody>
        <w:p w:rsidR="00353A5F" w:rsidRDefault="000D15EC" w:rsidP="000D15EC">
          <w:pPr>
            <w:pStyle w:val="8F6370202D664A2C974005E64444E656"/>
          </w:pPr>
          <w:r w:rsidRPr="007A7CB3">
            <w:rPr>
              <w:rStyle w:val="PlaceholderText"/>
            </w:rPr>
            <w:t xml:space="preserve">Enter </w:t>
          </w:r>
          <w:r>
            <w:rPr>
              <w:rStyle w:val="PlaceholderText"/>
            </w:rPr>
            <w:t>text</w:t>
          </w:r>
          <w:r w:rsidRPr="007A7CB3">
            <w:rPr>
              <w:rStyle w:val="PlaceholderText"/>
            </w:rPr>
            <w:t>.</w:t>
          </w:r>
        </w:p>
      </w:docPartBody>
    </w:docPart>
    <w:docPart>
      <w:docPartPr>
        <w:name w:val="D10E6DCE486743169FF55A1C214896D6"/>
        <w:category>
          <w:name w:val="General"/>
          <w:gallery w:val="placeholder"/>
        </w:category>
        <w:types>
          <w:type w:val="bbPlcHdr"/>
        </w:types>
        <w:behaviors>
          <w:behavior w:val="content"/>
        </w:behaviors>
        <w:guid w:val="{E6B5FC9E-FF66-459C-AB06-52A65D436937}"/>
      </w:docPartPr>
      <w:docPartBody>
        <w:p w:rsidR="00353A5F" w:rsidRDefault="000D15EC" w:rsidP="000D15EC">
          <w:pPr>
            <w:pStyle w:val="D10E6DCE486743169FF55A1C214896D6"/>
          </w:pPr>
          <w:r w:rsidRPr="007A7CB3">
            <w:rPr>
              <w:rStyle w:val="PlaceholderText"/>
            </w:rPr>
            <w:t xml:space="preserve">Enter </w:t>
          </w:r>
          <w:r>
            <w:rPr>
              <w:rStyle w:val="PlaceholderText"/>
            </w:rPr>
            <w:t>text</w:t>
          </w:r>
          <w:r w:rsidRPr="007A7CB3">
            <w:rPr>
              <w:rStyle w:val="PlaceholderText"/>
            </w:rPr>
            <w:t>.</w:t>
          </w:r>
        </w:p>
      </w:docPartBody>
    </w:docPart>
    <w:docPart>
      <w:docPartPr>
        <w:name w:val="CF82CB9478554D15A91B9A969069601F"/>
        <w:category>
          <w:name w:val="General"/>
          <w:gallery w:val="placeholder"/>
        </w:category>
        <w:types>
          <w:type w:val="bbPlcHdr"/>
        </w:types>
        <w:behaviors>
          <w:behavior w:val="content"/>
        </w:behaviors>
        <w:guid w:val="{81738369-F4D2-4D23-810E-3777F44C63DF}"/>
      </w:docPartPr>
      <w:docPartBody>
        <w:p w:rsidR="00353A5F" w:rsidRDefault="000D15EC" w:rsidP="000D15EC">
          <w:pPr>
            <w:pStyle w:val="CF82CB9478554D15A91B9A969069601F"/>
          </w:pPr>
          <w:r>
            <w:rPr>
              <w:rStyle w:val="PlaceholderText"/>
            </w:rPr>
            <w:t>Enter text</w:t>
          </w:r>
        </w:p>
      </w:docPartBody>
    </w:docPart>
    <w:docPart>
      <w:docPartPr>
        <w:name w:val="B1E21A16A94A475A8522A8B681B34C09"/>
        <w:category>
          <w:name w:val="General"/>
          <w:gallery w:val="placeholder"/>
        </w:category>
        <w:types>
          <w:type w:val="bbPlcHdr"/>
        </w:types>
        <w:behaviors>
          <w:behavior w:val="content"/>
        </w:behaviors>
        <w:guid w:val="{BC2E3321-0D51-4628-AB71-FA40232A046D}"/>
      </w:docPartPr>
      <w:docPartBody>
        <w:p w:rsidR="00353A5F" w:rsidRDefault="000D15EC" w:rsidP="000D15EC">
          <w:pPr>
            <w:pStyle w:val="B1E21A16A94A475A8522A8B681B34C09"/>
          </w:pPr>
          <w:r>
            <w:rPr>
              <w:rStyle w:val="PlaceholderText"/>
            </w:rPr>
            <w:t xml:space="preserve">Enter </w:t>
          </w:r>
          <w:r w:rsidRPr="007A7CB3">
            <w:rPr>
              <w:rStyle w:val="PlaceholderText"/>
            </w:rPr>
            <w:t>text</w:t>
          </w:r>
        </w:p>
      </w:docPartBody>
    </w:docPart>
    <w:docPart>
      <w:docPartPr>
        <w:name w:val="C0B41DCD8AB64D45B505A73FC25EE518"/>
        <w:category>
          <w:name w:val="General"/>
          <w:gallery w:val="placeholder"/>
        </w:category>
        <w:types>
          <w:type w:val="bbPlcHdr"/>
        </w:types>
        <w:behaviors>
          <w:behavior w:val="content"/>
        </w:behaviors>
        <w:guid w:val="{A42EFF02-F451-4E7C-BD3C-EE00C3523B1B}"/>
      </w:docPartPr>
      <w:docPartBody>
        <w:p w:rsidR="00353A5F" w:rsidRDefault="000D15EC" w:rsidP="000D15EC">
          <w:pPr>
            <w:pStyle w:val="C0B41DCD8AB64D45B505A73FC25EE518"/>
          </w:pPr>
          <w:r>
            <w:rPr>
              <w:rStyle w:val="PlaceholderText"/>
            </w:rPr>
            <w:t>Enter text</w:t>
          </w:r>
        </w:p>
      </w:docPartBody>
    </w:docPart>
    <w:docPart>
      <w:docPartPr>
        <w:name w:val="D73FA3DFAFDD4916BBC670D1E81B63FE"/>
        <w:category>
          <w:name w:val="General"/>
          <w:gallery w:val="placeholder"/>
        </w:category>
        <w:types>
          <w:type w:val="bbPlcHdr"/>
        </w:types>
        <w:behaviors>
          <w:behavior w:val="content"/>
        </w:behaviors>
        <w:guid w:val="{1CDE922E-4D97-489A-998C-675533D47FA7}"/>
      </w:docPartPr>
      <w:docPartBody>
        <w:p w:rsidR="00353A5F" w:rsidRDefault="000D15EC" w:rsidP="000D15EC">
          <w:pPr>
            <w:pStyle w:val="D73FA3DFAFDD4916BBC670D1E81B63FE"/>
          </w:pPr>
          <w:r>
            <w:rPr>
              <w:rStyle w:val="PlaceholderText"/>
            </w:rPr>
            <w:t>En</w:t>
          </w:r>
          <w:r w:rsidRPr="007A7CB3">
            <w:rPr>
              <w:rStyle w:val="PlaceholderText"/>
            </w:rPr>
            <w:t>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EC"/>
    <w:rsid w:val="000D15EC"/>
    <w:rsid w:val="00353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5EC"/>
    <w:rPr>
      <w:color w:val="808080"/>
    </w:rPr>
  </w:style>
  <w:style w:type="paragraph" w:customStyle="1" w:styleId="68333B9C1F39438C8274FF58FAA5F919">
    <w:name w:val="68333B9C1F39438C8274FF58FAA5F919"/>
    <w:rsid w:val="000D15EC"/>
  </w:style>
  <w:style w:type="paragraph" w:customStyle="1" w:styleId="134CDC8F2E524360809ADDFF00EB47EC">
    <w:name w:val="134CDC8F2E524360809ADDFF00EB47EC"/>
    <w:rsid w:val="000D15EC"/>
  </w:style>
  <w:style w:type="paragraph" w:customStyle="1" w:styleId="8F6370202D664A2C974005E64444E656">
    <w:name w:val="8F6370202D664A2C974005E64444E656"/>
    <w:rsid w:val="000D15EC"/>
  </w:style>
  <w:style w:type="paragraph" w:customStyle="1" w:styleId="D10E6DCE486743169FF55A1C214896D6">
    <w:name w:val="D10E6DCE486743169FF55A1C214896D6"/>
    <w:rsid w:val="000D15EC"/>
  </w:style>
  <w:style w:type="paragraph" w:customStyle="1" w:styleId="CF82CB9478554D15A91B9A969069601F">
    <w:name w:val="CF82CB9478554D15A91B9A969069601F"/>
    <w:rsid w:val="000D15EC"/>
  </w:style>
  <w:style w:type="paragraph" w:customStyle="1" w:styleId="B1E21A16A94A475A8522A8B681B34C09">
    <w:name w:val="B1E21A16A94A475A8522A8B681B34C09"/>
    <w:rsid w:val="000D15EC"/>
  </w:style>
  <w:style w:type="paragraph" w:customStyle="1" w:styleId="C0B41DCD8AB64D45B505A73FC25EE518">
    <w:name w:val="C0B41DCD8AB64D45B505A73FC25EE518"/>
    <w:rsid w:val="000D15EC"/>
  </w:style>
  <w:style w:type="paragraph" w:customStyle="1" w:styleId="D73FA3DFAFDD4916BBC670D1E81B63FE">
    <w:name w:val="D73FA3DFAFDD4916BBC670D1E81B63FE"/>
    <w:rsid w:val="000D1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CA25-A459-495E-BFF2-1DF9FC5D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11</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Latcham</dc:creator>
  <cp:keywords/>
  <dc:description/>
  <cp:lastModifiedBy>Teresa Latcham</cp:lastModifiedBy>
  <cp:revision>11</cp:revision>
  <dcterms:created xsi:type="dcterms:W3CDTF">2020-02-19T12:10:00Z</dcterms:created>
  <dcterms:modified xsi:type="dcterms:W3CDTF">2020-03-17T13:46:00Z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-665303745</vt:i4>
  </property>
</Properties>
</file>