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E89D4" w14:textId="77777777" w:rsidR="00662870" w:rsidRPr="004727FA" w:rsidRDefault="00547063" w:rsidP="000E2260">
      <w:pPr>
        <w:spacing w:after="0" w:line="240" w:lineRule="auto"/>
        <w:jc w:val="center"/>
        <w:rPr>
          <w:rFonts w:eastAsia="Calibri" w:cs="Times New Roman"/>
          <w:b/>
          <w:sz w:val="28"/>
          <w:szCs w:val="28"/>
        </w:rPr>
      </w:pPr>
      <w:r>
        <w:rPr>
          <w:rFonts w:eastAsia="Calibri" w:cs="Times New Roman"/>
          <w:b/>
          <w:sz w:val="28"/>
          <w:szCs w:val="28"/>
        </w:rPr>
        <w:t>Meeting of the Corporation Board</w:t>
      </w:r>
    </w:p>
    <w:p w14:paraId="21BA6E92" w14:textId="77777777" w:rsidR="00626DE9" w:rsidRDefault="00626DE9" w:rsidP="000E2260">
      <w:pPr>
        <w:spacing w:after="0" w:line="240" w:lineRule="auto"/>
        <w:jc w:val="center"/>
        <w:rPr>
          <w:rFonts w:eastAsia="Calibri" w:cs="Times New Roman"/>
          <w:b/>
        </w:rPr>
      </w:pPr>
    </w:p>
    <w:p w14:paraId="0830A7BE" w14:textId="6037FEA3" w:rsidR="00662870" w:rsidRPr="00626DE9" w:rsidRDefault="009538FE" w:rsidP="000E2260">
      <w:pPr>
        <w:spacing w:after="120" w:line="240" w:lineRule="auto"/>
        <w:jc w:val="center"/>
        <w:rPr>
          <w:rFonts w:eastAsia="Calibri" w:cs="Times New Roman"/>
          <w:b/>
        </w:rPr>
      </w:pPr>
      <w:r>
        <w:rPr>
          <w:rFonts w:eastAsia="Calibri" w:cs="Times New Roman"/>
          <w:b/>
        </w:rPr>
        <w:t xml:space="preserve">Monday 6 July </w:t>
      </w:r>
      <w:r w:rsidR="00547063">
        <w:rPr>
          <w:rFonts w:eastAsia="Calibri" w:cs="Times New Roman"/>
          <w:b/>
        </w:rPr>
        <w:t>2020</w:t>
      </w:r>
      <w:r w:rsidR="004727FA">
        <w:rPr>
          <w:rFonts w:eastAsia="Calibri" w:cs="Times New Roman"/>
          <w:b/>
        </w:rPr>
        <w:t xml:space="preserve"> at </w:t>
      </w:r>
      <w:r w:rsidR="00547063">
        <w:rPr>
          <w:rFonts w:eastAsia="Calibri" w:cs="Times New Roman"/>
          <w:b/>
        </w:rPr>
        <w:t>1</w:t>
      </w:r>
      <w:r>
        <w:rPr>
          <w:rFonts w:eastAsia="Calibri" w:cs="Times New Roman"/>
          <w:b/>
        </w:rPr>
        <w:t>20</w:t>
      </w:r>
      <w:r w:rsidR="00547063">
        <w:rPr>
          <w:rFonts w:eastAsia="Calibri" w:cs="Times New Roman"/>
          <w:b/>
        </w:rPr>
        <w:t>0</w:t>
      </w:r>
    </w:p>
    <w:p w14:paraId="4D9FC930" w14:textId="34305C24" w:rsidR="00626DE9" w:rsidRDefault="00547063" w:rsidP="000E2260">
      <w:pPr>
        <w:spacing w:after="0" w:line="240" w:lineRule="auto"/>
        <w:jc w:val="center"/>
        <w:rPr>
          <w:rFonts w:eastAsia="Calibri" w:cs="Times New Roman"/>
          <w:b/>
        </w:rPr>
      </w:pPr>
      <w:r>
        <w:rPr>
          <w:rFonts w:eastAsia="Calibri" w:cs="Times New Roman"/>
          <w:b/>
        </w:rPr>
        <w:t xml:space="preserve">Via </w:t>
      </w:r>
      <w:r w:rsidR="00603F28">
        <w:rPr>
          <w:rFonts w:eastAsia="Calibri" w:cs="Times New Roman"/>
          <w:b/>
        </w:rPr>
        <w:t>Zoom</w:t>
      </w:r>
      <w:r>
        <w:rPr>
          <w:rFonts w:eastAsia="Calibri" w:cs="Times New Roman"/>
          <w:b/>
        </w:rPr>
        <w:t xml:space="preserve"> Conference Call</w:t>
      </w:r>
    </w:p>
    <w:p w14:paraId="05F613E0" w14:textId="77777777" w:rsidR="00A45A37" w:rsidRDefault="00A45A37" w:rsidP="000E2260">
      <w:pPr>
        <w:pStyle w:val="ListParagraph"/>
        <w:spacing w:after="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5375"/>
      </w:tblGrid>
      <w:tr w:rsidR="00BC4A85" w:rsidRPr="00BC4A85" w14:paraId="782E533C" w14:textId="77777777" w:rsidTr="000A338B">
        <w:tc>
          <w:tcPr>
            <w:tcW w:w="3402" w:type="dxa"/>
          </w:tcPr>
          <w:p w14:paraId="63389A5F" w14:textId="7D3DF350" w:rsidR="00A31C2B" w:rsidRDefault="00662870" w:rsidP="000E2260">
            <w:pPr>
              <w:jc w:val="left"/>
              <w:rPr>
                <w:rFonts w:cs="Arial"/>
                <w:szCs w:val="24"/>
              </w:rPr>
            </w:pPr>
            <w:r w:rsidRPr="00074370">
              <w:rPr>
                <w:rFonts w:cs="Arial"/>
                <w:b/>
                <w:szCs w:val="24"/>
              </w:rPr>
              <w:tab/>
            </w:r>
            <w:r w:rsidR="00A31C2B" w:rsidRPr="00074370">
              <w:rPr>
                <w:rFonts w:cs="Arial"/>
                <w:b/>
                <w:szCs w:val="24"/>
              </w:rPr>
              <w:t>Members present</w:t>
            </w:r>
            <w:r w:rsidR="002B0FC5">
              <w:rPr>
                <w:rFonts w:cs="Arial"/>
                <w:b/>
                <w:szCs w:val="24"/>
              </w:rPr>
              <w:t>:</w:t>
            </w:r>
          </w:p>
          <w:p w14:paraId="0D870EB9" w14:textId="77777777" w:rsidR="00547063" w:rsidRDefault="00547063" w:rsidP="000E2260">
            <w:pPr>
              <w:jc w:val="left"/>
              <w:rPr>
                <w:rFonts w:cs="Arial"/>
              </w:rPr>
            </w:pPr>
            <w:r>
              <w:rPr>
                <w:rFonts w:cs="Arial"/>
              </w:rPr>
              <w:t>Mr P Smith</w:t>
            </w:r>
          </w:p>
          <w:p w14:paraId="114C8B61" w14:textId="77777777" w:rsidR="00547063" w:rsidRDefault="00547063" w:rsidP="000E2260">
            <w:pPr>
              <w:jc w:val="left"/>
              <w:rPr>
                <w:rFonts w:cs="Arial"/>
              </w:rPr>
            </w:pPr>
            <w:r w:rsidRPr="005B0906">
              <w:rPr>
                <w:rFonts w:cs="Arial"/>
              </w:rPr>
              <w:t>Dr M Raby</w:t>
            </w:r>
          </w:p>
          <w:p w14:paraId="408BB63F" w14:textId="77777777" w:rsidR="00547063" w:rsidRDefault="00547063" w:rsidP="000E2260">
            <w:pPr>
              <w:jc w:val="left"/>
              <w:rPr>
                <w:rFonts w:cs="Arial"/>
              </w:rPr>
            </w:pPr>
            <w:r w:rsidRPr="005B0906">
              <w:rPr>
                <w:rFonts w:cs="Arial"/>
              </w:rPr>
              <w:t>Professor J Rapley</w:t>
            </w:r>
          </w:p>
          <w:p w14:paraId="4ADB5698" w14:textId="77777777" w:rsidR="00547063" w:rsidRDefault="00547063" w:rsidP="000E2260">
            <w:pPr>
              <w:jc w:val="left"/>
              <w:rPr>
                <w:rFonts w:cs="Arial"/>
              </w:rPr>
            </w:pPr>
            <w:r w:rsidRPr="005B0906">
              <w:rPr>
                <w:rFonts w:cs="Arial"/>
              </w:rPr>
              <w:t>Mr T Bailey</w:t>
            </w:r>
          </w:p>
          <w:p w14:paraId="5B95D88A" w14:textId="77777777" w:rsidR="00547063" w:rsidRDefault="00547063" w:rsidP="000E2260">
            <w:pPr>
              <w:jc w:val="left"/>
              <w:rPr>
                <w:rFonts w:cs="Arial"/>
              </w:rPr>
            </w:pPr>
            <w:r w:rsidRPr="005B0906">
              <w:rPr>
                <w:rFonts w:cs="Arial"/>
              </w:rPr>
              <w:t>Mrs S Fawcett</w:t>
            </w:r>
          </w:p>
          <w:p w14:paraId="1EA0FF60" w14:textId="77777777" w:rsidR="00547063" w:rsidRDefault="00547063" w:rsidP="000E2260">
            <w:pPr>
              <w:jc w:val="left"/>
              <w:rPr>
                <w:rFonts w:cs="Arial"/>
              </w:rPr>
            </w:pPr>
            <w:r w:rsidRPr="005B0906">
              <w:rPr>
                <w:rFonts w:cs="Arial"/>
              </w:rPr>
              <w:t>Professor</w:t>
            </w:r>
            <w:r>
              <w:rPr>
                <w:rFonts w:cs="Arial"/>
              </w:rPr>
              <w:t xml:space="preserve"> R Simmons</w:t>
            </w:r>
          </w:p>
          <w:p w14:paraId="432541D7" w14:textId="26DE84E4" w:rsidR="00547063" w:rsidRDefault="00547063" w:rsidP="000E2260">
            <w:pPr>
              <w:jc w:val="left"/>
              <w:rPr>
                <w:rFonts w:cs="Arial"/>
              </w:rPr>
            </w:pPr>
            <w:r w:rsidRPr="005B0906">
              <w:rPr>
                <w:rFonts w:cs="Arial"/>
              </w:rPr>
              <w:t>Mr I Butchart</w:t>
            </w:r>
          </w:p>
          <w:p w14:paraId="419CE051" w14:textId="6E299676" w:rsidR="00531B4F" w:rsidRDefault="00531B4F" w:rsidP="000E2260">
            <w:pPr>
              <w:jc w:val="left"/>
              <w:rPr>
                <w:rFonts w:cs="Arial"/>
              </w:rPr>
            </w:pPr>
            <w:r>
              <w:rPr>
                <w:rFonts w:cs="Arial"/>
              </w:rPr>
              <w:t>Mr K Goldsborough</w:t>
            </w:r>
          </w:p>
          <w:p w14:paraId="075BBD09" w14:textId="77777777" w:rsidR="00547063" w:rsidRDefault="00547063" w:rsidP="000E2260">
            <w:pPr>
              <w:jc w:val="left"/>
              <w:rPr>
                <w:rFonts w:cs="Arial"/>
              </w:rPr>
            </w:pPr>
            <w:r w:rsidRPr="00EC439B">
              <w:rPr>
                <w:rFonts w:cs="Arial"/>
              </w:rPr>
              <w:t>Mr D Hughes</w:t>
            </w:r>
          </w:p>
          <w:p w14:paraId="656FB345" w14:textId="77777777" w:rsidR="00547063" w:rsidRDefault="00547063" w:rsidP="000E2260">
            <w:pPr>
              <w:jc w:val="left"/>
              <w:rPr>
                <w:rFonts w:cs="Arial"/>
              </w:rPr>
            </w:pPr>
            <w:r w:rsidRPr="00755DCD">
              <w:rPr>
                <w:rFonts w:cs="Arial"/>
              </w:rPr>
              <w:t>Mrs E Hardwick</w:t>
            </w:r>
            <w:r w:rsidRPr="00755DCD">
              <w:rPr>
                <w:rFonts w:cs="Arial"/>
              </w:rPr>
              <w:tab/>
            </w:r>
          </w:p>
          <w:p w14:paraId="11259C73" w14:textId="77777777" w:rsidR="00547063" w:rsidRDefault="00547063" w:rsidP="000E2260">
            <w:pPr>
              <w:jc w:val="left"/>
              <w:rPr>
                <w:rFonts w:cs="Arial"/>
              </w:rPr>
            </w:pPr>
            <w:r>
              <w:rPr>
                <w:rFonts w:cs="Arial"/>
              </w:rPr>
              <w:t>Ms J Havakin</w:t>
            </w:r>
          </w:p>
          <w:p w14:paraId="6FA332B7" w14:textId="77777777" w:rsidR="009538FE" w:rsidRDefault="00547063" w:rsidP="009538FE">
            <w:pPr>
              <w:jc w:val="left"/>
              <w:rPr>
                <w:rFonts w:cs="Arial"/>
                <w:szCs w:val="24"/>
              </w:rPr>
            </w:pPr>
            <w:r w:rsidRPr="005B0906">
              <w:rPr>
                <w:rFonts w:cs="Arial"/>
              </w:rPr>
              <w:t>Mr R Kane</w:t>
            </w:r>
            <w:r w:rsidR="009538FE">
              <w:rPr>
                <w:rFonts w:cs="Arial"/>
                <w:szCs w:val="24"/>
              </w:rPr>
              <w:t xml:space="preserve"> </w:t>
            </w:r>
          </w:p>
          <w:p w14:paraId="6AEFA9A3" w14:textId="51916A34" w:rsidR="00547063" w:rsidRPr="00BC4A85" w:rsidRDefault="009538FE" w:rsidP="000E2260">
            <w:pPr>
              <w:jc w:val="left"/>
              <w:rPr>
                <w:rFonts w:cs="Arial"/>
                <w:szCs w:val="24"/>
              </w:rPr>
            </w:pPr>
            <w:r>
              <w:rPr>
                <w:rFonts w:cs="Arial"/>
                <w:szCs w:val="24"/>
              </w:rPr>
              <w:t>Mr S Ahmed</w:t>
            </w:r>
          </w:p>
        </w:tc>
        <w:tc>
          <w:tcPr>
            <w:tcW w:w="851" w:type="dxa"/>
          </w:tcPr>
          <w:p w14:paraId="074BC575" w14:textId="77777777" w:rsidR="00A31C2B" w:rsidRDefault="00A31C2B" w:rsidP="000E2260">
            <w:pPr>
              <w:jc w:val="left"/>
              <w:rPr>
                <w:rFonts w:cs="Arial"/>
                <w:szCs w:val="24"/>
              </w:rPr>
            </w:pPr>
          </w:p>
          <w:p w14:paraId="00E2DB12" w14:textId="77777777" w:rsidR="00547063" w:rsidRDefault="00547063" w:rsidP="000E2260">
            <w:pPr>
              <w:jc w:val="left"/>
              <w:rPr>
                <w:rFonts w:cs="Arial"/>
                <w:szCs w:val="24"/>
              </w:rPr>
            </w:pPr>
            <w:r>
              <w:rPr>
                <w:rFonts w:cs="Arial"/>
                <w:szCs w:val="24"/>
              </w:rPr>
              <w:t>PS</w:t>
            </w:r>
          </w:p>
          <w:p w14:paraId="19FAF28B" w14:textId="77777777" w:rsidR="00BC4A85" w:rsidRDefault="00334791" w:rsidP="000E2260">
            <w:pPr>
              <w:jc w:val="left"/>
              <w:rPr>
                <w:rFonts w:cs="Arial"/>
                <w:szCs w:val="24"/>
              </w:rPr>
            </w:pPr>
            <w:r>
              <w:rPr>
                <w:rFonts w:cs="Arial"/>
                <w:szCs w:val="24"/>
              </w:rPr>
              <w:t>MR</w:t>
            </w:r>
          </w:p>
          <w:p w14:paraId="4B379065" w14:textId="77777777" w:rsidR="00547063" w:rsidRDefault="00547063" w:rsidP="000E2260">
            <w:pPr>
              <w:jc w:val="left"/>
              <w:rPr>
                <w:rFonts w:cs="Arial"/>
                <w:szCs w:val="24"/>
              </w:rPr>
            </w:pPr>
            <w:r>
              <w:rPr>
                <w:rFonts w:cs="Arial"/>
                <w:szCs w:val="24"/>
              </w:rPr>
              <w:t>JR</w:t>
            </w:r>
          </w:p>
          <w:p w14:paraId="2DAB4620" w14:textId="77777777" w:rsidR="00547063" w:rsidRDefault="00547063" w:rsidP="000E2260">
            <w:pPr>
              <w:jc w:val="left"/>
              <w:rPr>
                <w:rFonts w:cs="Arial"/>
                <w:szCs w:val="24"/>
              </w:rPr>
            </w:pPr>
            <w:r>
              <w:rPr>
                <w:rFonts w:cs="Arial"/>
                <w:szCs w:val="24"/>
              </w:rPr>
              <w:t>TB</w:t>
            </w:r>
          </w:p>
          <w:p w14:paraId="1EAE0A1A" w14:textId="77777777" w:rsidR="00547063" w:rsidRDefault="00547063" w:rsidP="000E2260">
            <w:pPr>
              <w:jc w:val="left"/>
              <w:rPr>
                <w:rFonts w:cs="Arial"/>
                <w:szCs w:val="24"/>
              </w:rPr>
            </w:pPr>
            <w:r>
              <w:rPr>
                <w:rFonts w:cs="Arial"/>
                <w:szCs w:val="24"/>
              </w:rPr>
              <w:t>SF</w:t>
            </w:r>
          </w:p>
          <w:p w14:paraId="719A6B93" w14:textId="3F18FCA4" w:rsidR="00547063" w:rsidRDefault="00547063" w:rsidP="000E2260">
            <w:pPr>
              <w:jc w:val="left"/>
              <w:rPr>
                <w:rFonts w:cs="Arial"/>
                <w:szCs w:val="24"/>
              </w:rPr>
            </w:pPr>
            <w:r>
              <w:rPr>
                <w:rFonts w:cs="Arial"/>
                <w:szCs w:val="24"/>
              </w:rPr>
              <w:t>RS</w:t>
            </w:r>
          </w:p>
          <w:p w14:paraId="4C1DEACD" w14:textId="4C7E0FB2" w:rsidR="00547063" w:rsidRDefault="00547063" w:rsidP="000E2260">
            <w:pPr>
              <w:jc w:val="left"/>
              <w:rPr>
                <w:rFonts w:cs="Arial"/>
                <w:szCs w:val="24"/>
              </w:rPr>
            </w:pPr>
            <w:r>
              <w:rPr>
                <w:rFonts w:cs="Arial"/>
                <w:szCs w:val="24"/>
              </w:rPr>
              <w:t>IB</w:t>
            </w:r>
          </w:p>
          <w:p w14:paraId="1B2D0FFC" w14:textId="471BC75C" w:rsidR="00531B4F" w:rsidRDefault="00531B4F" w:rsidP="000E2260">
            <w:pPr>
              <w:jc w:val="left"/>
              <w:rPr>
                <w:rFonts w:cs="Arial"/>
                <w:szCs w:val="24"/>
              </w:rPr>
            </w:pPr>
            <w:r>
              <w:rPr>
                <w:rFonts w:cs="Arial"/>
                <w:szCs w:val="24"/>
              </w:rPr>
              <w:t>KG</w:t>
            </w:r>
          </w:p>
          <w:p w14:paraId="32C592D0" w14:textId="77777777" w:rsidR="00547063" w:rsidRDefault="00547063" w:rsidP="000E2260">
            <w:pPr>
              <w:jc w:val="left"/>
              <w:rPr>
                <w:rFonts w:cs="Arial"/>
                <w:szCs w:val="24"/>
              </w:rPr>
            </w:pPr>
            <w:r>
              <w:rPr>
                <w:rFonts w:cs="Arial"/>
                <w:szCs w:val="24"/>
              </w:rPr>
              <w:t>DH</w:t>
            </w:r>
          </w:p>
          <w:p w14:paraId="2BA4C9E0" w14:textId="21BC91CA" w:rsidR="00547063" w:rsidRDefault="00547063" w:rsidP="000E2260">
            <w:pPr>
              <w:jc w:val="left"/>
              <w:rPr>
                <w:rFonts w:cs="Arial"/>
                <w:szCs w:val="24"/>
              </w:rPr>
            </w:pPr>
            <w:r>
              <w:rPr>
                <w:rFonts w:cs="Arial"/>
                <w:szCs w:val="24"/>
              </w:rPr>
              <w:t>EH</w:t>
            </w:r>
          </w:p>
          <w:p w14:paraId="6BE15D1B" w14:textId="77777777" w:rsidR="00547063" w:rsidRDefault="00547063" w:rsidP="000E2260">
            <w:pPr>
              <w:jc w:val="left"/>
              <w:rPr>
                <w:rFonts w:cs="Arial"/>
                <w:szCs w:val="24"/>
              </w:rPr>
            </w:pPr>
            <w:r>
              <w:rPr>
                <w:rFonts w:cs="Arial"/>
                <w:szCs w:val="24"/>
              </w:rPr>
              <w:t>JH</w:t>
            </w:r>
          </w:p>
          <w:p w14:paraId="40D6B683" w14:textId="77777777" w:rsidR="00547063" w:rsidRDefault="00547063" w:rsidP="000E2260">
            <w:pPr>
              <w:jc w:val="left"/>
              <w:rPr>
                <w:rFonts w:cs="Arial"/>
                <w:szCs w:val="24"/>
              </w:rPr>
            </w:pPr>
            <w:r>
              <w:rPr>
                <w:rFonts w:cs="Arial"/>
                <w:szCs w:val="24"/>
              </w:rPr>
              <w:t>RK</w:t>
            </w:r>
          </w:p>
          <w:p w14:paraId="3FBDC0A1" w14:textId="7F38C177" w:rsidR="009538FE" w:rsidRPr="00BC4A85" w:rsidRDefault="009538FE" w:rsidP="000E2260">
            <w:pPr>
              <w:jc w:val="left"/>
              <w:rPr>
                <w:rFonts w:cs="Arial"/>
                <w:szCs w:val="24"/>
              </w:rPr>
            </w:pPr>
            <w:r>
              <w:rPr>
                <w:rFonts w:cs="Arial"/>
                <w:szCs w:val="24"/>
              </w:rPr>
              <w:t>SA</w:t>
            </w:r>
          </w:p>
        </w:tc>
        <w:tc>
          <w:tcPr>
            <w:tcW w:w="5375" w:type="dxa"/>
          </w:tcPr>
          <w:p w14:paraId="6D93C903" w14:textId="77777777" w:rsidR="00A31C2B" w:rsidRDefault="00A31C2B" w:rsidP="000E2260">
            <w:pPr>
              <w:jc w:val="left"/>
              <w:rPr>
                <w:rFonts w:cs="Arial"/>
                <w:szCs w:val="24"/>
              </w:rPr>
            </w:pPr>
          </w:p>
          <w:p w14:paraId="599360D7" w14:textId="77777777" w:rsidR="00547063" w:rsidRDefault="00547063" w:rsidP="000E2260">
            <w:pPr>
              <w:jc w:val="left"/>
              <w:rPr>
                <w:rFonts w:cs="Arial"/>
                <w:szCs w:val="24"/>
              </w:rPr>
            </w:pPr>
            <w:r>
              <w:rPr>
                <w:rFonts w:cs="Arial"/>
                <w:szCs w:val="24"/>
              </w:rPr>
              <w:t>Chair</w:t>
            </w:r>
          </w:p>
          <w:p w14:paraId="05F6EF8D" w14:textId="77777777" w:rsidR="00BC4A85" w:rsidRDefault="00334791" w:rsidP="000E2260">
            <w:pPr>
              <w:jc w:val="left"/>
              <w:rPr>
                <w:rFonts w:cs="Arial"/>
                <w:szCs w:val="24"/>
              </w:rPr>
            </w:pPr>
            <w:r>
              <w:rPr>
                <w:rFonts w:cs="Arial"/>
                <w:szCs w:val="24"/>
              </w:rPr>
              <w:t>Principal</w:t>
            </w:r>
          </w:p>
          <w:p w14:paraId="6D50A6B9" w14:textId="234EC441" w:rsidR="00547063" w:rsidRDefault="00547063" w:rsidP="000E2260">
            <w:pPr>
              <w:jc w:val="left"/>
              <w:rPr>
                <w:rFonts w:cs="Arial"/>
              </w:rPr>
            </w:pPr>
            <w:r>
              <w:rPr>
                <w:rFonts w:cs="Arial"/>
              </w:rPr>
              <w:t>Independent Member</w:t>
            </w:r>
          </w:p>
          <w:p w14:paraId="6D702754" w14:textId="77777777" w:rsidR="00547063" w:rsidRDefault="00547063" w:rsidP="000E2260">
            <w:pPr>
              <w:jc w:val="left"/>
              <w:rPr>
                <w:rFonts w:cs="Arial"/>
              </w:rPr>
            </w:pPr>
            <w:r>
              <w:rPr>
                <w:rFonts w:cs="Arial"/>
              </w:rPr>
              <w:t>Independent Member</w:t>
            </w:r>
          </w:p>
          <w:p w14:paraId="02A1B6EF" w14:textId="77777777" w:rsidR="00547063" w:rsidRDefault="00547063" w:rsidP="000E2260">
            <w:pPr>
              <w:jc w:val="left"/>
              <w:rPr>
                <w:rFonts w:cs="Arial"/>
              </w:rPr>
            </w:pPr>
            <w:r>
              <w:rPr>
                <w:rFonts w:cs="Arial"/>
              </w:rPr>
              <w:t>Independent Member</w:t>
            </w:r>
          </w:p>
          <w:p w14:paraId="10F39437" w14:textId="77777777" w:rsidR="00547063" w:rsidRDefault="00547063" w:rsidP="000E2260">
            <w:pPr>
              <w:jc w:val="left"/>
              <w:rPr>
                <w:rFonts w:cs="Arial"/>
              </w:rPr>
            </w:pPr>
            <w:r>
              <w:rPr>
                <w:rFonts w:cs="Arial"/>
              </w:rPr>
              <w:t>Independent Member</w:t>
            </w:r>
          </w:p>
          <w:p w14:paraId="6B89CDF5" w14:textId="77777777" w:rsidR="00547063" w:rsidRDefault="00547063" w:rsidP="000E2260">
            <w:pPr>
              <w:jc w:val="left"/>
              <w:rPr>
                <w:rFonts w:cs="Arial"/>
              </w:rPr>
            </w:pPr>
            <w:r>
              <w:rPr>
                <w:rFonts w:cs="Arial"/>
              </w:rPr>
              <w:t>Independent Member</w:t>
            </w:r>
          </w:p>
          <w:p w14:paraId="20AF27E4" w14:textId="77777777" w:rsidR="00547063" w:rsidRDefault="00547063" w:rsidP="000E2260">
            <w:pPr>
              <w:jc w:val="left"/>
              <w:rPr>
                <w:rFonts w:cs="Arial"/>
              </w:rPr>
            </w:pPr>
            <w:r>
              <w:rPr>
                <w:rFonts w:cs="Arial"/>
              </w:rPr>
              <w:t>Independent Member</w:t>
            </w:r>
          </w:p>
          <w:p w14:paraId="4E9B63AD" w14:textId="77777777" w:rsidR="00531B4F" w:rsidRDefault="00531B4F" w:rsidP="000E2260">
            <w:pPr>
              <w:jc w:val="left"/>
              <w:rPr>
                <w:rFonts w:cs="Arial"/>
              </w:rPr>
            </w:pPr>
            <w:r>
              <w:rPr>
                <w:rFonts w:cs="Arial"/>
              </w:rPr>
              <w:t>Independent Member</w:t>
            </w:r>
          </w:p>
          <w:p w14:paraId="7A9A2147" w14:textId="2EA6C334" w:rsidR="00547063" w:rsidRDefault="00547063" w:rsidP="000E2260">
            <w:pPr>
              <w:jc w:val="left"/>
              <w:rPr>
                <w:rFonts w:cs="Arial"/>
              </w:rPr>
            </w:pPr>
            <w:r w:rsidRPr="00755DCD">
              <w:rPr>
                <w:rFonts w:cs="Arial"/>
              </w:rPr>
              <w:t>Staff Member</w:t>
            </w:r>
          </w:p>
          <w:p w14:paraId="05FB9DA1" w14:textId="77777777" w:rsidR="00547063" w:rsidRDefault="00547063" w:rsidP="000E2260">
            <w:pPr>
              <w:jc w:val="left"/>
              <w:rPr>
                <w:rFonts w:cs="Arial"/>
              </w:rPr>
            </w:pPr>
            <w:r w:rsidRPr="00755DCD">
              <w:rPr>
                <w:rFonts w:cs="Arial"/>
              </w:rPr>
              <w:t>Staff Member</w:t>
            </w:r>
          </w:p>
          <w:p w14:paraId="20DACE48" w14:textId="77777777" w:rsidR="00547063" w:rsidRDefault="00547063" w:rsidP="000E2260">
            <w:pPr>
              <w:jc w:val="left"/>
              <w:rPr>
                <w:rFonts w:cs="Arial"/>
              </w:rPr>
            </w:pPr>
            <w:r w:rsidRPr="00755DCD">
              <w:rPr>
                <w:rFonts w:cs="Arial"/>
              </w:rPr>
              <w:t>Staff Member</w:t>
            </w:r>
          </w:p>
          <w:p w14:paraId="05285AC1" w14:textId="52A41EC9" w:rsidR="00547063" w:rsidRPr="008036FD" w:rsidRDefault="009538FE" w:rsidP="000E2260">
            <w:pPr>
              <w:jc w:val="left"/>
              <w:rPr>
                <w:rFonts w:cs="Arial"/>
              </w:rPr>
            </w:pPr>
            <w:r>
              <w:rPr>
                <w:rFonts w:cs="Arial"/>
                <w:szCs w:val="24"/>
              </w:rPr>
              <w:t>HE Student Member</w:t>
            </w:r>
            <w:r w:rsidRPr="00755DCD">
              <w:rPr>
                <w:rFonts w:cs="Arial"/>
              </w:rPr>
              <w:t xml:space="preserve"> </w:t>
            </w:r>
          </w:p>
        </w:tc>
      </w:tr>
      <w:tr w:rsidR="00334791" w:rsidRPr="00BC4A85" w14:paraId="192B2E19" w14:textId="77777777" w:rsidTr="000A338B">
        <w:tc>
          <w:tcPr>
            <w:tcW w:w="3402" w:type="dxa"/>
          </w:tcPr>
          <w:p w14:paraId="243C1CAF" w14:textId="77777777" w:rsidR="00334791" w:rsidRPr="00074370" w:rsidRDefault="00334791" w:rsidP="000E2260">
            <w:pPr>
              <w:jc w:val="left"/>
              <w:rPr>
                <w:rFonts w:cs="Arial"/>
                <w:b/>
                <w:szCs w:val="24"/>
              </w:rPr>
            </w:pPr>
          </w:p>
        </w:tc>
        <w:tc>
          <w:tcPr>
            <w:tcW w:w="851" w:type="dxa"/>
          </w:tcPr>
          <w:p w14:paraId="31253107" w14:textId="77777777" w:rsidR="00334791" w:rsidRDefault="00334791" w:rsidP="000E2260">
            <w:pPr>
              <w:jc w:val="left"/>
              <w:rPr>
                <w:rFonts w:cs="Arial"/>
                <w:szCs w:val="24"/>
              </w:rPr>
            </w:pPr>
          </w:p>
        </w:tc>
        <w:tc>
          <w:tcPr>
            <w:tcW w:w="5375" w:type="dxa"/>
          </w:tcPr>
          <w:p w14:paraId="7AD6B002" w14:textId="77777777" w:rsidR="00334791" w:rsidRDefault="00334791" w:rsidP="000E2260">
            <w:pPr>
              <w:jc w:val="left"/>
              <w:rPr>
                <w:rFonts w:cs="Arial"/>
                <w:szCs w:val="24"/>
              </w:rPr>
            </w:pPr>
          </w:p>
        </w:tc>
      </w:tr>
      <w:tr w:rsidR="00715B8C" w:rsidRPr="00BC4A85" w14:paraId="59CA8C25" w14:textId="77777777" w:rsidTr="000A338B">
        <w:tc>
          <w:tcPr>
            <w:tcW w:w="3402" w:type="dxa"/>
          </w:tcPr>
          <w:p w14:paraId="289421D1" w14:textId="77777777" w:rsidR="00715B8C" w:rsidRPr="002B0FC5" w:rsidRDefault="00715B8C" w:rsidP="00715B8C">
            <w:pPr>
              <w:jc w:val="left"/>
              <w:rPr>
                <w:rFonts w:cs="Arial"/>
                <w:b/>
                <w:szCs w:val="24"/>
              </w:rPr>
            </w:pPr>
            <w:r w:rsidRPr="000A338B">
              <w:rPr>
                <w:rFonts w:cs="Arial"/>
                <w:b/>
                <w:szCs w:val="24"/>
              </w:rPr>
              <w:t>In Attendance:</w:t>
            </w:r>
          </w:p>
        </w:tc>
        <w:tc>
          <w:tcPr>
            <w:tcW w:w="851" w:type="dxa"/>
          </w:tcPr>
          <w:p w14:paraId="55E21342" w14:textId="77777777" w:rsidR="00715B8C" w:rsidRDefault="00715B8C" w:rsidP="00715B8C">
            <w:pPr>
              <w:jc w:val="left"/>
              <w:rPr>
                <w:rFonts w:cs="Arial"/>
                <w:szCs w:val="24"/>
              </w:rPr>
            </w:pPr>
          </w:p>
        </w:tc>
        <w:tc>
          <w:tcPr>
            <w:tcW w:w="5375" w:type="dxa"/>
          </w:tcPr>
          <w:p w14:paraId="5D09BDFD" w14:textId="77777777" w:rsidR="00715B8C" w:rsidRDefault="00715B8C" w:rsidP="00715B8C">
            <w:pPr>
              <w:jc w:val="left"/>
              <w:rPr>
                <w:rFonts w:cs="Arial"/>
                <w:szCs w:val="24"/>
              </w:rPr>
            </w:pPr>
          </w:p>
        </w:tc>
      </w:tr>
      <w:tr w:rsidR="002B0FC5" w:rsidRPr="00BC4A85" w14:paraId="7C5DA0C7" w14:textId="77777777" w:rsidTr="000A338B">
        <w:tc>
          <w:tcPr>
            <w:tcW w:w="3402" w:type="dxa"/>
          </w:tcPr>
          <w:p w14:paraId="4C53E08A" w14:textId="77777777" w:rsidR="00531B4F" w:rsidRDefault="00531B4F" w:rsidP="00715B8C">
            <w:pPr>
              <w:jc w:val="left"/>
              <w:rPr>
                <w:rFonts w:cs="Arial"/>
              </w:rPr>
            </w:pPr>
            <w:r>
              <w:rPr>
                <w:rFonts w:cs="Arial"/>
              </w:rPr>
              <w:t>Mr P Trotter</w:t>
            </w:r>
          </w:p>
          <w:p w14:paraId="4A6F3D3C" w14:textId="674139D0" w:rsidR="002B0FC5" w:rsidRDefault="00547063" w:rsidP="00715B8C">
            <w:pPr>
              <w:jc w:val="left"/>
              <w:rPr>
                <w:rFonts w:cs="Arial"/>
              </w:rPr>
            </w:pPr>
            <w:r w:rsidRPr="005B0906">
              <w:rPr>
                <w:rFonts w:cs="Arial"/>
              </w:rPr>
              <w:t>Mr S Slorach</w:t>
            </w:r>
          </w:p>
          <w:p w14:paraId="288CFFD0" w14:textId="77777777" w:rsidR="00547063" w:rsidRDefault="00547063" w:rsidP="00715B8C">
            <w:pPr>
              <w:jc w:val="left"/>
              <w:rPr>
                <w:rFonts w:cs="Arial"/>
              </w:rPr>
            </w:pPr>
            <w:r w:rsidRPr="005B0906">
              <w:rPr>
                <w:rFonts w:cs="Arial"/>
              </w:rPr>
              <w:t>Mr P Chapman</w:t>
            </w:r>
          </w:p>
          <w:p w14:paraId="443EA04F" w14:textId="77777777" w:rsidR="00547063" w:rsidRDefault="00547063" w:rsidP="00715B8C">
            <w:pPr>
              <w:jc w:val="left"/>
              <w:rPr>
                <w:rFonts w:cs="Arial"/>
              </w:rPr>
            </w:pPr>
            <w:r w:rsidRPr="005B0906">
              <w:rPr>
                <w:rFonts w:cs="Arial"/>
              </w:rPr>
              <w:t>Mr J Waddington</w:t>
            </w:r>
          </w:p>
          <w:p w14:paraId="3198D70F" w14:textId="77777777" w:rsidR="00547063" w:rsidRDefault="00547063" w:rsidP="00715B8C">
            <w:pPr>
              <w:jc w:val="left"/>
              <w:rPr>
                <w:rFonts w:cs="Arial"/>
              </w:rPr>
            </w:pPr>
            <w:r w:rsidRPr="00F55DCF">
              <w:rPr>
                <w:rFonts w:cs="Arial"/>
              </w:rPr>
              <w:t>M</w:t>
            </w:r>
            <w:r>
              <w:rPr>
                <w:rFonts w:cs="Arial"/>
              </w:rPr>
              <w:t>r M</w:t>
            </w:r>
            <w:r w:rsidRPr="00F55DCF">
              <w:rPr>
                <w:rFonts w:cs="Arial"/>
              </w:rPr>
              <w:t xml:space="preserve"> Wheaton</w:t>
            </w:r>
          </w:p>
          <w:p w14:paraId="5ABC8AA6" w14:textId="77777777" w:rsidR="00547063" w:rsidRDefault="00547063" w:rsidP="00715B8C">
            <w:pPr>
              <w:jc w:val="left"/>
              <w:rPr>
                <w:rFonts w:cs="Arial"/>
                <w:szCs w:val="24"/>
              </w:rPr>
            </w:pPr>
            <w:r>
              <w:rPr>
                <w:rFonts w:cs="Arial"/>
                <w:szCs w:val="24"/>
              </w:rPr>
              <w:t>Mrs L McLaren</w:t>
            </w:r>
          </w:p>
          <w:p w14:paraId="4F7F248D" w14:textId="024FA84A" w:rsidR="00EA2A34" w:rsidRPr="00547063" w:rsidRDefault="00EA2A34" w:rsidP="00715B8C">
            <w:pPr>
              <w:jc w:val="left"/>
              <w:rPr>
                <w:rFonts w:cs="Arial"/>
                <w:szCs w:val="24"/>
              </w:rPr>
            </w:pPr>
            <w:r>
              <w:rPr>
                <w:rFonts w:cs="Arial"/>
                <w:szCs w:val="24"/>
              </w:rPr>
              <w:t>Miss F Johnson</w:t>
            </w:r>
          </w:p>
        </w:tc>
        <w:tc>
          <w:tcPr>
            <w:tcW w:w="851" w:type="dxa"/>
          </w:tcPr>
          <w:p w14:paraId="76DB24AE" w14:textId="77777777" w:rsidR="00531B4F" w:rsidRDefault="00531B4F" w:rsidP="00715B8C">
            <w:pPr>
              <w:jc w:val="left"/>
              <w:rPr>
                <w:rFonts w:cs="Arial"/>
                <w:szCs w:val="24"/>
              </w:rPr>
            </w:pPr>
            <w:r>
              <w:rPr>
                <w:rFonts w:cs="Arial"/>
                <w:szCs w:val="24"/>
              </w:rPr>
              <w:t>PT</w:t>
            </w:r>
          </w:p>
          <w:p w14:paraId="5BAA27B6" w14:textId="4310CED2" w:rsidR="002B0FC5" w:rsidRDefault="00547063" w:rsidP="00715B8C">
            <w:pPr>
              <w:jc w:val="left"/>
              <w:rPr>
                <w:rFonts w:cs="Arial"/>
                <w:szCs w:val="24"/>
              </w:rPr>
            </w:pPr>
            <w:r>
              <w:rPr>
                <w:rFonts w:cs="Arial"/>
                <w:szCs w:val="24"/>
              </w:rPr>
              <w:t>SS</w:t>
            </w:r>
          </w:p>
          <w:p w14:paraId="29C25FF0" w14:textId="77777777" w:rsidR="00547063" w:rsidRDefault="00547063" w:rsidP="00715B8C">
            <w:pPr>
              <w:jc w:val="left"/>
              <w:rPr>
                <w:rFonts w:cs="Arial"/>
                <w:szCs w:val="24"/>
              </w:rPr>
            </w:pPr>
            <w:r>
              <w:rPr>
                <w:rFonts w:cs="Arial"/>
                <w:szCs w:val="24"/>
              </w:rPr>
              <w:t>PC</w:t>
            </w:r>
          </w:p>
          <w:p w14:paraId="20E74677" w14:textId="77777777" w:rsidR="00547063" w:rsidRDefault="00547063" w:rsidP="00715B8C">
            <w:pPr>
              <w:jc w:val="left"/>
              <w:rPr>
                <w:rFonts w:cs="Arial"/>
                <w:szCs w:val="24"/>
              </w:rPr>
            </w:pPr>
            <w:r>
              <w:rPr>
                <w:rFonts w:cs="Arial"/>
                <w:szCs w:val="24"/>
              </w:rPr>
              <w:t>JW</w:t>
            </w:r>
          </w:p>
          <w:p w14:paraId="6387199F" w14:textId="77777777" w:rsidR="00547063" w:rsidRDefault="00547063" w:rsidP="00715B8C">
            <w:pPr>
              <w:jc w:val="left"/>
              <w:rPr>
                <w:rFonts w:cs="Arial"/>
                <w:szCs w:val="24"/>
              </w:rPr>
            </w:pPr>
            <w:r>
              <w:rPr>
                <w:rFonts w:cs="Arial"/>
                <w:szCs w:val="24"/>
              </w:rPr>
              <w:t>MW</w:t>
            </w:r>
          </w:p>
          <w:p w14:paraId="738736FF" w14:textId="77777777" w:rsidR="00547063" w:rsidRDefault="00547063" w:rsidP="00715B8C">
            <w:pPr>
              <w:jc w:val="left"/>
              <w:rPr>
                <w:rFonts w:cs="Arial"/>
                <w:szCs w:val="24"/>
              </w:rPr>
            </w:pPr>
            <w:r>
              <w:rPr>
                <w:rFonts w:cs="Arial"/>
                <w:szCs w:val="24"/>
              </w:rPr>
              <w:t>LM</w:t>
            </w:r>
          </w:p>
          <w:p w14:paraId="50EED329" w14:textId="6820D5DE" w:rsidR="00EA2A34" w:rsidRDefault="00EA2A34" w:rsidP="00715B8C">
            <w:pPr>
              <w:jc w:val="left"/>
              <w:rPr>
                <w:rFonts w:cs="Arial"/>
                <w:szCs w:val="24"/>
              </w:rPr>
            </w:pPr>
            <w:r>
              <w:rPr>
                <w:rFonts w:cs="Arial"/>
                <w:szCs w:val="24"/>
              </w:rPr>
              <w:t>FJ</w:t>
            </w:r>
          </w:p>
        </w:tc>
        <w:tc>
          <w:tcPr>
            <w:tcW w:w="5375" w:type="dxa"/>
          </w:tcPr>
          <w:p w14:paraId="397F64D0" w14:textId="325CA2CE" w:rsidR="00531B4F" w:rsidRDefault="00531B4F" w:rsidP="00715B8C">
            <w:pPr>
              <w:jc w:val="left"/>
              <w:rPr>
                <w:rFonts w:cs="Arial"/>
              </w:rPr>
            </w:pPr>
            <w:r w:rsidRPr="005B0906">
              <w:rPr>
                <w:rFonts w:cs="Arial"/>
              </w:rPr>
              <w:t>Co-opted Member</w:t>
            </w:r>
          </w:p>
          <w:p w14:paraId="7527A309" w14:textId="501B119C" w:rsidR="002B0FC5" w:rsidRDefault="00547063" w:rsidP="00715B8C">
            <w:pPr>
              <w:jc w:val="left"/>
              <w:rPr>
                <w:rFonts w:cs="Arial"/>
              </w:rPr>
            </w:pPr>
            <w:r w:rsidRPr="005B0906">
              <w:rPr>
                <w:rFonts w:cs="Arial"/>
              </w:rPr>
              <w:t>Vice Principal Resources</w:t>
            </w:r>
          </w:p>
          <w:p w14:paraId="0CA673A1" w14:textId="77777777" w:rsidR="00547063" w:rsidRPr="005B0906" w:rsidRDefault="00547063" w:rsidP="00547063">
            <w:pPr>
              <w:tabs>
                <w:tab w:val="left" w:pos="1701"/>
                <w:tab w:val="left" w:pos="3402"/>
              </w:tabs>
              <w:ind w:left="2160" w:hanging="2160"/>
              <w:rPr>
                <w:rFonts w:cs="Arial"/>
              </w:rPr>
            </w:pPr>
            <w:r w:rsidRPr="005B0906">
              <w:rPr>
                <w:rFonts w:cs="Arial"/>
              </w:rPr>
              <w:t>V</w:t>
            </w:r>
            <w:r>
              <w:rPr>
                <w:rFonts w:cs="Arial"/>
              </w:rPr>
              <w:t xml:space="preserve">P </w:t>
            </w:r>
            <w:r w:rsidRPr="005B0906">
              <w:rPr>
                <w:rFonts w:cs="Arial"/>
              </w:rPr>
              <w:t xml:space="preserve">Employability &amp; External </w:t>
            </w:r>
            <w:r>
              <w:rPr>
                <w:rFonts w:cs="Arial"/>
              </w:rPr>
              <w:t>Relations</w:t>
            </w:r>
          </w:p>
          <w:p w14:paraId="68AE9591" w14:textId="77777777" w:rsidR="00547063" w:rsidRDefault="00547063" w:rsidP="00547063">
            <w:pPr>
              <w:tabs>
                <w:tab w:val="left" w:pos="1701"/>
                <w:tab w:val="left" w:pos="3402"/>
              </w:tabs>
              <w:rPr>
                <w:rFonts w:cs="Arial"/>
              </w:rPr>
            </w:pPr>
            <w:r w:rsidRPr="005B0906">
              <w:rPr>
                <w:rFonts w:cs="Arial"/>
              </w:rPr>
              <w:t>Vice Principal Student Experience</w:t>
            </w:r>
          </w:p>
          <w:p w14:paraId="0CACD0B8" w14:textId="77777777" w:rsidR="00547063" w:rsidRDefault="00547063" w:rsidP="00547063">
            <w:pPr>
              <w:tabs>
                <w:tab w:val="left" w:pos="1701"/>
                <w:tab w:val="left" w:pos="3402"/>
              </w:tabs>
              <w:rPr>
                <w:rFonts w:cs="Arial"/>
              </w:rPr>
            </w:pPr>
            <w:r>
              <w:rPr>
                <w:rFonts w:cs="Arial"/>
              </w:rPr>
              <w:t>Vice Principal Higher Education</w:t>
            </w:r>
          </w:p>
          <w:p w14:paraId="5CCFCBAE" w14:textId="4EB99F55" w:rsidR="00547063" w:rsidRDefault="00547063" w:rsidP="00547063">
            <w:pPr>
              <w:tabs>
                <w:tab w:val="left" w:pos="1701"/>
                <w:tab w:val="left" w:pos="3402"/>
              </w:tabs>
              <w:rPr>
                <w:rFonts w:cs="Arial"/>
              </w:rPr>
            </w:pPr>
            <w:r>
              <w:rPr>
                <w:rFonts w:cs="Arial"/>
              </w:rPr>
              <w:t>Head of Governance</w:t>
            </w:r>
          </w:p>
          <w:p w14:paraId="4222591E" w14:textId="325F5C66" w:rsidR="00EA2A34" w:rsidRPr="005B0906" w:rsidRDefault="00EA2A34" w:rsidP="00547063">
            <w:pPr>
              <w:tabs>
                <w:tab w:val="left" w:pos="1701"/>
                <w:tab w:val="left" w:pos="3402"/>
              </w:tabs>
              <w:rPr>
                <w:rFonts w:cs="Arial"/>
              </w:rPr>
            </w:pPr>
            <w:r>
              <w:rPr>
                <w:rFonts w:cs="Arial"/>
              </w:rPr>
              <w:t>Executive Assistant to the Principal</w:t>
            </w:r>
          </w:p>
          <w:p w14:paraId="2AC5ABD4" w14:textId="77777777" w:rsidR="00547063" w:rsidRDefault="00547063" w:rsidP="00715B8C">
            <w:pPr>
              <w:jc w:val="left"/>
              <w:rPr>
                <w:rFonts w:cs="Arial"/>
                <w:szCs w:val="24"/>
              </w:rPr>
            </w:pPr>
          </w:p>
        </w:tc>
      </w:tr>
      <w:tr w:rsidR="002B0FC5" w:rsidRPr="00BC4A85" w14:paraId="61E5D440" w14:textId="77777777" w:rsidTr="000A338B">
        <w:tc>
          <w:tcPr>
            <w:tcW w:w="3402" w:type="dxa"/>
          </w:tcPr>
          <w:p w14:paraId="2EEDFE69" w14:textId="3F1CA83E" w:rsidR="002B0FC5" w:rsidRPr="002B0FC5" w:rsidRDefault="009538FE" w:rsidP="00715B8C">
            <w:pPr>
              <w:jc w:val="left"/>
              <w:rPr>
                <w:rFonts w:cs="Arial"/>
                <w:b/>
                <w:szCs w:val="24"/>
              </w:rPr>
            </w:pPr>
            <w:r>
              <w:rPr>
                <w:rFonts w:cs="Arial"/>
                <w:b/>
                <w:szCs w:val="24"/>
              </w:rPr>
              <w:t>Apologies:</w:t>
            </w:r>
          </w:p>
        </w:tc>
        <w:tc>
          <w:tcPr>
            <w:tcW w:w="851" w:type="dxa"/>
          </w:tcPr>
          <w:p w14:paraId="7B45CF64" w14:textId="77777777" w:rsidR="002B0FC5" w:rsidRDefault="002B0FC5" w:rsidP="00715B8C">
            <w:pPr>
              <w:jc w:val="left"/>
              <w:rPr>
                <w:rFonts w:cs="Arial"/>
                <w:szCs w:val="24"/>
              </w:rPr>
            </w:pPr>
          </w:p>
        </w:tc>
        <w:tc>
          <w:tcPr>
            <w:tcW w:w="5375" w:type="dxa"/>
          </w:tcPr>
          <w:p w14:paraId="403239F2" w14:textId="77777777" w:rsidR="002B0FC5" w:rsidRDefault="002B0FC5" w:rsidP="00715B8C">
            <w:pPr>
              <w:jc w:val="left"/>
              <w:rPr>
                <w:rFonts w:cs="Arial"/>
                <w:szCs w:val="24"/>
              </w:rPr>
            </w:pPr>
          </w:p>
        </w:tc>
      </w:tr>
      <w:tr w:rsidR="002B0FC5" w:rsidRPr="00BC4A85" w14:paraId="59F1D8A5" w14:textId="77777777" w:rsidTr="000A338B">
        <w:tc>
          <w:tcPr>
            <w:tcW w:w="3402" w:type="dxa"/>
          </w:tcPr>
          <w:p w14:paraId="2FEE0F79" w14:textId="77777777" w:rsidR="009538FE" w:rsidRDefault="009538FE" w:rsidP="009538FE">
            <w:pPr>
              <w:jc w:val="left"/>
              <w:rPr>
                <w:rFonts w:cs="Arial"/>
              </w:rPr>
            </w:pPr>
            <w:r w:rsidRPr="005B0906">
              <w:rPr>
                <w:rFonts w:cs="Arial"/>
              </w:rPr>
              <w:t>Ms A Norris</w:t>
            </w:r>
          </w:p>
          <w:p w14:paraId="797B2F6E" w14:textId="77777777" w:rsidR="009538FE" w:rsidRDefault="009538FE" w:rsidP="009538FE">
            <w:pPr>
              <w:jc w:val="left"/>
              <w:rPr>
                <w:rFonts w:cs="Arial"/>
              </w:rPr>
            </w:pPr>
            <w:r>
              <w:rPr>
                <w:rFonts w:cs="Arial"/>
              </w:rPr>
              <w:t>Mr I Swain</w:t>
            </w:r>
          </w:p>
          <w:p w14:paraId="490C8533" w14:textId="0F68878E" w:rsidR="009538FE" w:rsidRPr="00EA2A34" w:rsidRDefault="009538FE" w:rsidP="00715B8C">
            <w:pPr>
              <w:jc w:val="left"/>
              <w:rPr>
                <w:rFonts w:cs="Arial"/>
              </w:rPr>
            </w:pPr>
            <w:r w:rsidRPr="00755DCD">
              <w:rPr>
                <w:rFonts w:cs="Arial"/>
              </w:rPr>
              <w:t>Ms R Hare</w:t>
            </w:r>
          </w:p>
        </w:tc>
        <w:tc>
          <w:tcPr>
            <w:tcW w:w="851" w:type="dxa"/>
          </w:tcPr>
          <w:p w14:paraId="6349ECD1" w14:textId="77777777" w:rsidR="002B0FC5" w:rsidRDefault="009538FE" w:rsidP="00715B8C">
            <w:pPr>
              <w:jc w:val="left"/>
              <w:rPr>
                <w:rFonts w:cs="Arial"/>
                <w:szCs w:val="24"/>
              </w:rPr>
            </w:pPr>
            <w:r>
              <w:rPr>
                <w:rFonts w:cs="Arial"/>
                <w:szCs w:val="24"/>
              </w:rPr>
              <w:t>AN</w:t>
            </w:r>
          </w:p>
          <w:p w14:paraId="5973B041" w14:textId="77777777" w:rsidR="009538FE" w:rsidRDefault="009538FE" w:rsidP="00715B8C">
            <w:pPr>
              <w:jc w:val="left"/>
              <w:rPr>
                <w:rFonts w:cs="Arial"/>
                <w:szCs w:val="24"/>
              </w:rPr>
            </w:pPr>
            <w:r>
              <w:rPr>
                <w:rFonts w:cs="Arial"/>
                <w:szCs w:val="24"/>
              </w:rPr>
              <w:t>IS</w:t>
            </w:r>
          </w:p>
          <w:p w14:paraId="005EC93A" w14:textId="40DB8650" w:rsidR="009538FE" w:rsidRDefault="009538FE" w:rsidP="00715B8C">
            <w:pPr>
              <w:jc w:val="left"/>
              <w:rPr>
                <w:rFonts w:cs="Arial"/>
                <w:szCs w:val="24"/>
              </w:rPr>
            </w:pPr>
            <w:r>
              <w:rPr>
                <w:rFonts w:cs="Arial"/>
                <w:szCs w:val="24"/>
              </w:rPr>
              <w:t>RH</w:t>
            </w:r>
          </w:p>
        </w:tc>
        <w:tc>
          <w:tcPr>
            <w:tcW w:w="5375" w:type="dxa"/>
          </w:tcPr>
          <w:p w14:paraId="2D3667CB" w14:textId="77777777" w:rsidR="009538FE" w:rsidRDefault="009538FE" w:rsidP="009538FE">
            <w:pPr>
              <w:jc w:val="left"/>
              <w:rPr>
                <w:rFonts w:cs="Arial"/>
              </w:rPr>
            </w:pPr>
            <w:r>
              <w:rPr>
                <w:rFonts w:cs="Arial"/>
              </w:rPr>
              <w:t>Independent Member</w:t>
            </w:r>
          </w:p>
          <w:p w14:paraId="1B38946A" w14:textId="77777777" w:rsidR="009538FE" w:rsidRDefault="009538FE" w:rsidP="009538FE">
            <w:pPr>
              <w:jc w:val="left"/>
              <w:rPr>
                <w:rFonts w:cs="Arial"/>
              </w:rPr>
            </w:pPr>
            <w:r>
              <w:rPr>
                <w:rFonts w:cs="Arial"/>
              </w:rPr>
              <w:t xml:space="preserve">Independent Member </w:t>
            </w:r>
          </w:p>
          <w:p w14:paraId="4F5A656D" w14:textId="02A3EBE3" w:rsidR="002B0FC5" w:rsidRDefault="009538FE" w:rsidP="00715B8C">
            <w:pPr>
              <w:jc w:val="left"/>
              <w:rPr>
                <w:rFonts w:cs="Arial"/>
                <w:szCs w:val="24"/>
              </w:rPr>
            </w:pPr>
            <w:r w:rsidRPr="00755DCD">
              <w:rPr>
                <w:rFonts w:cs="Arial"/>
              </w:rPr>
              <w:t>Staff Member</w:t>
            </w:r>
          </w:p>
        </w:tc>
      </w:tr>
    </w:tbl>
    <w:p w14:paraId="2E111632" w14:textId="77777777" w:rsidR="00E319BC" w:rsidRDefault="00773D4E" w:rsidP="000E2260">
      <w:pPr>
        <w:spacing w:after="0" w:line="240" w:lineRule="auto"/>
        <w:ind w:firstLine="720"/>
        <w:rPr>
          <w:rFonts w:cs="Arial"/>
          <w:sz w:val="22"/>
          <w:szCs w:val="24"/>
        </w:rPr>
      </w:pPr>
      <w:r w:rsidRPr="00662870">
        <w:rPr>
          <w:rFonts w:cs="Arial"/>
          <w:sz w:val="22"/>
          <w:szCs w:val="24"/>
        </w:rPr>
        <w:tab/>
      </w:r>
      <w:r w:rsidRPr="00662870">
        <w:rPr>
          <w:rFonts w:cs="Arial"/>
          <w:sz w:val="22"/>
          <w:szCs w:val="24"/>
        </w:rPr>
        <w:tab/>
        <w:t xml:space="preserve"> </w:t>
      </w:r>
    </w:p>
    <w:tbl>
      <w:tblPr>
        <w:tblStyle w:val="TableGrid"/>
        <w:tblW w:w="9752" w:type="dxa"/>
        <w:tblInd w:w="-5" w:type="dxa"/>
        <w:tblLook w:val="04A0" w:firstRow="1" w:lastRow="0" w:firstColumn="1" w:lastColumn="0" w:noHBand="0" w:noVBand="1"/>
      </w:tblPr>
      <w:tblGrid>
        <w:gridCol w:w="705"/>
        <w:gridCol w:w="7777"/>
        <w:gridCol w:w="1270"/>
      </w:tblGrid>
      <w:tr w:rsidR="00340A92" w:rsidRPr="00662870" w14:paraId="4E515545" w14:textId="77777777" w:rsidTr="002A0DB4">
        <w:tc>
          <w:tcPr>
            <w:tcW w:w="705" w:type="dxa"/>
          </w:tcPr>
          <w:p w14:paraId="608D575A" w14:textId="77777777" w:rsidR="00340A92" w:rsidRPr="00074370" w:rsidRDefault="00340A92" w:rsidP="000E2260">
            <w:pPr>
              <w:pStyle w:val="ListParagraph"/>
              <w:ind w:left="0"/>
              <w:jc w:val="left"/>
              <w:rPr>
                <w:rFonts w:cs="Arial"/>
                <w:b/>
              </w:rPr>
            </w:pPr>
          </w:p>
        </w:tc>
        <w:tc>
          <w:tcPr>
            <w:tcW w:w="7777" w:type="dxa"/>
          </w:tcPr>
          <w:p w14:paraId="295CF3B5" w14:textId="77777777" w:rsidR="00340A92" w:rsidRPr="00074370" w:rsidRDefault="00340A92" w:rsidP="000E2260">
            <w:pPr>
              <w:pStyle w:val="ListParagraph"/>
              <w:ind w:left="0"/>
              <w:jc w:val="left"/>
              <w:rPr>
                <w:rFonts w:cs="Arial"/>
              </w:rPr>
            </w:pPr>
          </w:p>
        </w:tc>
        <w:tc>
          <w:tcPr>
            <w:tcW w:w="1270" w:type="dxa"/>
          </w:tcPr>
          <w:p w14:paraId="6DFE42B0" w14:textId="77777777" w:rsidR="00340A92" w:rsidRPr="00074370" w:rsidRDefault="004727FA" w:rsidP="000E2260">
            <w:pPr>
              <w:pStyle w:val="ListParagraph"/>
              <w:ind w:left="0"/>
              <w:jc w:val="center"/>
              <w:rPr>
                <w:rFonts w:cs="Arial"/>
                <w:b/>
              </w:rPr>
            </w:pPr>
            <w:r>
              <w:rPr>
                <w:rFonts w:cs="Arial"/>
                <w:b/>
              </w:rPr>
              <w:t>Action</w:t>
            </w:r>
          </w:p>
        </w:tc>
      </w:tr>
      <w:tr w:rsidR="00930DF7" w:rsidRPr="00662870" w14:paraId="1E9C46AB" w14:textId="77777777" w:rsidTr="002A0DB4">
        <w:tc>
          <w:tcPr>
            <w:tcW w:w="705" w:type="dxa"/>
          </w:tcPr>
          <w:p w14:paraId="5841C3FD" w14:textId="77777777" w:rsidR="005F2FD5" w:rsidRPr="005F2FD5" w:rsidRDefault="005F2FD5" w:rsidP="000E2260">
            <w:pPr>
              <w:pStyle w:val="ListParagraph"/>
              <w:ind w:left="0"/>
              <w:jc w:val="left"/>
              <w:rPr>
                <w:rFonts w:cs="Arial"/>
              </w:rPr>
            </w:pPr>
            <w:r w:rsidRPr="005F2FD5">
              <w:rPr>
                <w:rFonts w:cs="Arial"/>
              </w:rPr>
              <w:t>1.</w:t>
            </w:r>
          </w:p>
        </w:tc>
        <w:tc>
          <w:tcPr>
            <w:tcW w:w="7777" w:type="dxa"/>
          </w:tcPr>
          <w:p w14:paraId="5A455382" w14:textId="2C81F171" w:rsidR="00D55A35" w:rsidRDefault="005F2FD5" w:rsidP="005F2FD5">
            <w:pPr>
              <w:jc w:val="left"/>
              <w:rPr>
                <w:rFonts w:cs="Arial"/>
              </w:rPr>
            </w:pPr>
            <w:r w:rsidRPr="005F2FD5">
              <w:rPr>
                <w:rFonts w:cs="Arial"/>
              </w:rPr>
              <w:t xml:space="preserve">The Chair </w:t>
            </w:r>
            <w:r w:rsidR="00334791" w:rsidRPr="005F2FD5">
              <w:rPr>
                <w:rFonts w:cs="Arial"/>
              </w:rPr>
              <w:t xml:space="preserve">opened the meeting at </w:t>
            </w:r>
            <w:r w:rsidR="005D7455">
              <w:rPr>
                <w:rFonts w:cs="Arial"/>
              </w:rPr>
              <w:t>1203</w:t>
            </w:r>
            <w:r w:rsidR="00603F28">
              <w:rPr>
                <w:rFonts w:cs="Arial"/>
              </w:rPr>
              <w:t xml:space="preserve">.  </w:t>
            </w:r>
          </w:p>
          <w:p w14:paraId="6C65885C" w14:textId="0E2D1E26" w:rsidR="00B035D1" w:rsidRDefault="00B035D1" w:rsidP="005F2FD5">
            <w:pPr>
              <w:jc w:val="left"/>
              <w:rPr>
                <w:rFonts w:cs="Arial"/>
              </w:rPr>
            </w:pPr>
          </w:p>
          <w:p w14:paraId="73EA4608" w14:textId="620FE201" w:rsidR="00B035D1" w:rsidRDefault="00B035D1" w:rsidP="005F2FD5">
            <w:pPr>
              <w:jc w:val="left"/>
              <w:rPr>
                <w:rFonts w:cs="Arial"/>
              </w:rPr>
            </w:pPr>
            <w:r>
              <w:rPr>
                <w:rFonts w:cs="Arial"/>
              </w:rPr>
              <w:t>Mr Smith welcomed everyone to the meeting and introduced Miss Johnson, Executive Assistant to the Principal who was joining the meeting as an observer.</w:t>
            </w:r>
          </w:p>
          <w:p w14:paraId="165E1E07" w14:textId="33B2A7F8" w:rsidR="00DB00A3" w:rsidRDefault="00DB00A3" w:rsidP="005F2FD5">
            <w:pPr>
              <w:jc w:val="left"/>
              <w:rPr>
                <w:rFonts w:cs="Arial"/>
              </w:rPr>
            </w:pPr>
          </w:p>
          <w:p w14:paraId="67E29C20" w14:textId="7259F1BA" w:rsidR="00DB00A3" w:rsidRPr="005F2FD5" w:rsidRDefault="00DB00A3" w:rsidP="005F2FD5">
            <w:pPr>
              <w:jc w:val="left"/>
              <w:rPr>
                <w:rFonts w:cs="Arial"/>
              </w:rPr>
            </w:pPr>
            <w:r>
              <w:rPr>
                <w:rFonts w:cs="Arial"/>
              </w:rPr>
              <w:t>Mr Smith also welcomed Mrs Hardwick and Ms Havakin, Staff Governors, who following the Governance &amp; Search Committee meeting had been invited to stay for a second term.</w:t>
            </w:r>
          </w:p>
          <w:p w14:paraId="30A18A27" w14:textId="77777777" w:rsidR="005B52EC" w:rsidRPr="00C32960" w:rsidRDefault="005B52EC" w:rsidP="00C32960">
            <w:pPr>
              <w:jc w:val="left"/>
              <w:rPr>
                <w:rFonts w:cs="Arial"/>
              </w:rPr>
            </w:pPr>
          </w:p>
        </w:tc>
        <w:tc>
          <w:tcPr>
            <w:tcW w:w="1270" w:type="dxa"/>
          </w:tcPr>
          <w:p w14:paraId="403DD189" w14:textId="77777777" w:rsidR="00930DF7" w:rsidRPr="00074370" w:rsidRDefault="00930DF7" w:rsidP="000E2260">
            <w:pPr>
              <w:pStyle w:val="ListParagraph"/>
              <w:ind w:left="0"/>
              <w:jc w:val="center"/>
              <w:rPr>
                <w:rFonts w:cs="Arial"/>
                <w:b/>
              </w:rPr>
            </w:pPr>
          </w:p>
        </w:tc>
      </w:tr>
      <w:tr w:rsidR="00340A92" w:rsidRPr="00662870" w14:paraId="649B527C" w14:textId="77777777" w:rsidTr="002A0DB4">
        <w:trPr>
          <w:trHeight w:val="890"/>
        </w:trPr>
        <w:tc>
          <w:tcPr>
            <w:tcW w:w="705" w:type="dxa"/>
          </w:tcPr>
          <w:p w14:paraId="4DD398F3" w14:textId="77777777" w:rsidR="00187026" w:rsidRPr="00C9320F" w:rsidRDefault="005F2FD5" w:rsidP="000E2260">
            <w:pPr>
              <w:jc w:val="left"/>
              <w:rPr>
                <w:rFonts w:cs="Arial"/>
              </w:rPr>
            </w:pPr>
            <w:r>
              <w:rPr>
                <w:rFonts w:cs="Arial"/>
              </w:rPr>
              <w:lastRenderedPageBreak/>
              <w:t>2</w:t>
            </w:r>
            <w:r w:rsidR="00187026" w:rsidRPr="00C9320F">
              <w:rPr>
                <w:rFonts w:cs="Arial"/>
              </w:rPr>
              <w:t>.</w:t>
            </w:r>
          </w:p>
        </w:tc>
        <w:tc>
          <w:tcPr>
            <w:tcW w:w="7777" w:type="dxa"/>
          </w:tcPr>
          <w:p w14:paraId="047AF2D1" w14:textId="77777777" w:rsidR="00340A92" w:rsidRDefault="00340A92" w:rsidP="000E2260">
            <w:pPr>
              <w:pStyle w:val="ListParagraph"/>
              <w:ind w:left="0"/>
              <w:jc w:val="left"/>
              <w:rPr>
                <w:rFonts w:cs="Arial"/>
                <w:b/>
              </w:rPr>
            </w:pPr>
            <w:r w:rsidRPr="00074370">
              <w:rPr>
                <w:rFonts w:cs="Arial"/>
                <w:b/>
              </w:rPr>
              <w:t xml:space="preserve">Apologies </w:t>
            </w:r>
            <w:r w:rsidR="00662870" w:rsidRPr="00074370">
              <w:rPr>
                <w:rFonts w:cs="Arial"/>
                <w:b/>
              </w:rPr>
              <w:t>for absence</w:t>
            </w:r>
          </w:p>
          <w:p w14:paraId="7BC2013B" w14:textId="77777777" w:rsidR="00C32960" w:rsidRDefault="00C32960" w:rsidP="000E2260">
            <w:pPr>
              <w:pStyle w:val="ListParagraph"/>
              <w:ind w:left="0"/>
              <w:jc w:val="left"/>
              <w:rPr>
                <w:rFonts w:cs="Arial"/>
              </w:rPr>
            </w:pPr>
          </w:p>
          <w:p w14:paraId="7AD6F0DE" w14:textId="2DCFA246" w:rsidR="00C15E8D" w:rsidRPr="00C15E8D" w:rsidRDefault="00B035D1" w:rsidP="00C15E8D">
            <w:pPr>
              <w:jc w:val="left"/>
              <w:rPr>
                <w:rFonts w:cs="Arial"/>
              </w:rPr>
            </w:pPr>
            <w:r>
              <w:rPr>
                <w:rFonts w:cs="Arial"/>
              </w:rPr>
              <w:t>Apologies from Ms Norris and Mr Swain due to work commitments.  Also, from Ms Hare who is on Maternity Leave</w:t>
            </w:r>
            <w:r w:rsidR="00C15E8D" w:rsidRPr="009538FE">
              <w:rPr>
                <w:rFonts w:cs="Arial"/>
              </w:rPr>
              <w:t>.</w:t>
            </w:r>
          </w:p>
        </w:tc>
        <w:tc>
          <w:tcPr>
            <w:tcW w:w="1270" w:type="dxa"/>
          </w:tcPr>
          <w:p w14:paraId="22E36C9C" w14:textId="77777777" w:rsidR="006B3B7F" w:rsidRDefault="006B3B7F" w:rsidP="000E2260">
            <w:pPr>
              <w:pStyle w:val="ListParagraph"/>
              <w:ind w:left="0"/>
              <w:jc w:val="center"/>
              <w:rPr>
                <w:rFonts w:cs="Arial"/>
              </w:rPr>
            </w:pPr>
          </w:p>
          <w:p w14:paraId="09CA6F2C" w14:textId="77777777" w:rsidR="006B3B7F" w:rsidRPr="006B3B7F" w:rsidRDefault="006B3B7F" w:rsidP="006B3B7F"/>
          <w:p w14:paraId="36179DF0" w14:textId="77777777" w:rsidR="006B3B7F" w:rsidRPr="006B3B7F" w:rsidRDefault="006B3B7F" w:rsidP="006B3B7F"/>
          <w:p w14:paraId="427A304A" w14:textId="63FE4CA8" w:rsidR="009065A4" w:rsidRPr="006B3B7F" w:rsidRDefault="009065A4" w:rsidP="006B3B7F">
            <w:pPr>
              <w:tabs>
                <w:tab w:val="left" w:pos="975"/>
              </w:tabs>
            </w:pPr>
          </w:p>
        </w:tc>
      </w:tr>
      <w:tr w:rsidR="002E16A0" w:rsidRPr="00662870" w14:paraId="4CFED1EC" w14:textId="77777777" w:rsidTr="002A0DB4">
        <w:trPr>
          <w:trHeight w:val="890"/>
        </w:trPr>
        <w:tc>
          <w:tcPr>
            <w:tcW w:w="705" w:type="dxa"/>
          </w:tcPr>
          <w:p w14:paraId="79007BE6" w14:textId="77777777" w:rsidR="002E16A0" w:rsidRDefault="005F2FD5" w:rsidP="000E2260">
            <w:pPr>
              <w:jc w:val="left"/>
              <w:rPr>
                <w:rFonts w:cs="Arial"/>
              </w:rPr>
            </w:pPr>
            <w:r>
              <w:rPr>
                <w:rFonts w:cs="Arial"/>
              </w:rPr>
              <w:t>3</w:t>
            </w:r>
            <w:r w:rsidR="002E16A0">
              <w:rPr>
                <w:rFonts w:cs="Arial"/>
              </w:rPr>
              <w:t>.</w:t>
            </w:r>
          </w:p>
        </w:tc>
        <w:tc>
          <w:tcPr>
            <w:tcW w:w="7777" w:type="dxa"/>
          </w:tcPr>
          <w:p w14:paraId="2758DCC7" w14:textId="77777777" w:rsidR="002E16A0" w:rsidRDefault="002E16A0" w:rsidP="000E2260">
            <w:pPr>
              <w:pStyle w:val="ListParagraph"/>
              <w:ind w:left="0"/>
              <w:jc w:val="left"/>
              <w:rPr>
                <w:rFonts w:cs="Arial"/>
              </w:rPr>
            </w:pPr>
            <w:r>
              <w:rPr>
                <w:rFonts w:cs="Arial"/>
                <w:b/>
              </w:rPr>
              <w:t>Group Quorum</w:t>
            </w:r>
          </w:p>
          <w:p w14:paraId="042BDFD7" w14:textId="77777777" w:rsidR="008036FD" w:rsidRDefault="008036FD" w:rsidP="009538FE">
            <w:pPr>
              <w:jc w:val="left"/>
              <w:rPr>
                <w:rFonts w:cs="Arial"/>
              </w:rPr>
            </w:pPr>
          </w:p>
          <w:p w14:paraId="171A73CB" w14:textId="4CAC2C4A" w:rsidR="002E16A0" w:rsidRPr="009538FE" w:rsidRDefault="007E4056" w:rsidP="009538FE">
            <w:pPr>
              <w:jc w:val="left"/>
              <w:rPr>
                <w:rFonts w:cs="Arial"/>
              </w:rPr>
            </w:pPr>
            <w:r w:rsidRPr="009538FE">
              <w:rPr>
                <w:rFonts w:cs="Arial"/>
              </w:rPr>
              <w:t>The meeting was quorate in line with standing order 8.1 “Meetings of the Corporation Board and its committees shall be quorate when 40% of the total membership of the Governing Body or its committee, excluding vacancies, is present, except where otherwise stated within the terms of reference for that committee.”</w:t>
            </w:r>
          </w:p>
          <w:p w14:paraId="6CD900BE" w14:textId="77777777" w:rsidR="002E16A0" w:rsidRPr="002E16A0" w:rsidRDefault="002E16A0" w:rsidP="001A081F">
            <w:pPr>
              <w:pStyle w:val="ListParagraph"/>
              <w:ind w:left="360"/>
              <w:jc w:val="left"/>
              <w:rPr>
                <w:rFonts w:cs="Arial"/>
              </w:rPr>
            </w:pPr>
          </w:p>
        </w:tc>
        <w:tc>
          <w:tcPr>
            <w:tcW w:w="1270" w:type="dxa"/>
          </w:tcPr>
          <w:p w14:paraId="5BFE7C99" w14:textId="77777777" w:rsidR="002E16A0" w:rsidRDefault="002E16A0" w:rsidP="000E2260">
            <w:pPr>
              <w:pStyle w:val="ListParagraph"/>
              <w:ind w:left="0"/>
              <w:jc w:val="center"/>
              <w:rPr>
                <w:rFonts w:cs="Arial"/>
              </w:rPr>
            </w:pPr>
          </w:p>
        </w:tc>
      </w:tr>
      <w:tr w:rsidR="005F2FD5" w:rsidRPr="00662870" w14:paraId="002C8E46" w14:textId="77777777" w:rsidTr="002A0DB4">
        <w:trPr>
          <w:trHeight w:val="890"/>
        </w:trPr>
        <w:tc>
          <w:tcPr>
            <w:tcW w:w="705" w:type="dxa"/>
          </w:tcPr>
          <w:p w14:paraId="281302DC" w14:textId="77777777" w:rsidR="005F2FD5" w:rsidRDefault="005F2FD5" w:rsidP="000E2260">
            <w:pPr>
              <w:jc w:val="left"/>
              <w:rPr>
                <w:rFonts w:cs="Arial"/>
              </w:rPr>
            </w:pPr>
            <w:r>
              <w:rPr>
                <w:rFonts w:cs="Arial"/>
              </w:rPr>
              <w:t>4.</w:t>
            </w:r>
          </w:p>
        </w:tc>
        <w:tc>
          <w:tcPr>
            <w:tcW w:w="7777" w:type="dxa"/>
          </w:tcPr>
          <w:p w14:paraId="425E8A7D" w14:textId="77777777" w:rsidR="005F2FD5" w:rsidRDefault="005F2FD5" w:rsidP="000E2260">
            <w:pPr>
              <w:jc w:val="left"/>
              <w:rPr>
                <w:rFonts w:cs="Arial"/>
                <w:b/>
              </w:rPr>
            </w:pPr>
            <w:r w:rsidRPr="005F2FD5">
              <w:rPr>
                <w:rFonts w:cs="Arial"/>
                <w:b/>
              </w:rPr>
              <w:t>Declaration of Interests</w:t>
            </w:r>
          </w:p>
          <w:p w14:paraId="3FF3C5EF" w14:textId="77777777" w:rsidR="006B3B7F" w:rsidRDefault="006B3B7F" w:rsidP="000E2260">
            <w:pPr>
              <w:jc w:val="left"/>
              <w:rPr>
                <w:rFonts w:cs="Arial"/>
                <w:b/>
              </w:rPr>
            </w:pPr>
          </w:p>
          <w:p w14:paraId="05FD4A94" w14:textId="09C34723" w:rsidR="006B3B7F" w:rsidRDefault="006B3B7F" w:rsidP="000E2260">
            <w:pPr>
              <w:jc w:val="left"/>
              <w:rPr>
                <w:rFonts w:cs="Arial"/>
              </w:rPr>
            </w:pPr>
            <w:r>
              <w:rPr>
                <w:rFonts w:cs="Arial"/>
              </w:rPr>
              <w:t xml:space="preserve">The Declaration of Interests </w:t>
            </w:r>
            <w:r w:rsidR="00B70A9F">
              <w:rPr>
                <w:rFonts w:cs="Arial"/>
              </w:rPr>
              <w:t>was</w:t>
            </w:r>
            <w:r>
              <w:rPr>
                <w:rFonts w:cs="Arial"/>
              </w:rPr>
              <w:t xml:space="preserve"> noted.</w:t>
            </w:r>
          </w:p>
          <w:p w14:paraId="6122C0B1" w14:textId="77777777" w:rsidR="006B3B7F" w:rsidRPr="006B3B7F" w:rsidRDefault="006B3B7F" w:rsidP="000E2260">
            <w:pPr>
              <w:jc w:val="left"/>
              <w:rPr>
                <w:rFonts w:cs="Arial"/>
              </w:rPr>
            </w:pPr>
          </w:p>
        </w:tc>
        <w:tc>
          <w:tcPr>
            <w:tcW w:w="1270" w:type="dxa"/>
          </w:tcPr>
          <w:p w14:paraId="0D473799" w14:textId="77777777" w:rsidR="005F2FD5" w:rsidRPr="00074370" w:rsidRDefault="005F2FD5" w:rsidP="000E2260">
            <w:pPr>
              <w:pStyle w:val="ListParagraph"/>
              <w:ind w:left="0"/>
              <w:jc w:val="center"/>
              <w:rPr>
                <w:rFonts w:cs="Arial"/>
              </w:rPr>
            </w:pPr>
          </w:p>
        </w:tc>
      </w:tr>
      <w:tr w:rsidR="00340A92" w:rsidRPr="00662870" w14:paraId="0D1BECE1" w14:textId="77777777" w:rsidTr="002A0DB4">
        <w:trPr>
          <w:trHeight w:val="890"/>
        </w:trPr>
        <w:tc>
          <w:tcPr>
            <w:tcW w:w="705" w:type="dxa"/>
          </w:tcPr>
          <w:p w14:paraId="5FA70BC5" w14:textId="77777777" w:rsidR="00187026" w:rsidRPr="00C9320F" w:rsidRDefault="005F2FD5" w:rsidP="000E2260">
            <w:pPr>
              <w:jc w:val="left"/>
              <w:rPr>
                <w:rFonts w:cs="Arial"/>
              </w:rPr>
            </w:pPr>
            <w:r>
              <w:rPr>
                <w:rFonts w:cs="Arial"/>
              </w:rPr>
              <w:t>5</w:t>
            </w:r>
            <w:r w:rsidR="00074370" w:rsidRPr="00C9320F">
              <w:rPr>
                <w:rFonts w:cs="Arial"/>
              </w:rPr>
              <w:t xml:space="preserve">. </w:t>
            </w:r>
          </w:p>
        </w:tc>
        <w:tc>
          <w:tcPr>
            <w:tcW w:w="7777" w:type="dxa"/>
          </w:tcPr>
          <w:p w14:paraId="6776DB37" w14:textId="77777777" w:rsidR="00563677" w:rsidRPr="00B80F94" w:rsidRDefault="000A338B" w:rsidP="000E2260">
            <w:pPr>
              <w:jc w:val="left"/>
              <w:rPr>
                <w:rFonts w:cs="Arial"/>
                <w:b/>
                <w:szCs w:val="24"/>
              </w:rPr>
            </w:pPr>
            <w:r w:rsidRPr="000A338B">
              <w:rPr>
                <w:rFonts w:cs="Arial"/>
                <w:b/>
                <w:szCs w:val="24"/>
              </w:rPr>
              <w:t>Confir</w:t>
            </w:r>
            <w:r w:rsidR="00E732B3">
              <w:rPr>
                <w:rFonts w:cs="Arial"/>
                <w:b/>
                <w:szCs w:val="24"/>
              </w:rPr>
              <w:t xml:space="preserve">mation of minutes from </w:t>
            </w:r>
            <w:r w:rsidR="009E1DFD">
              <w:rPr>
                <w:rFonts w:cs="Arial"/>
                <w:b/>
                <w:szCs w:val="24"/>
              </w:rPr>
              <w:t xml:space="preserve">the </w:t>
            </w:r>
            <w:r w:rsidR="007654D2" w:rsidRPr="00B80F94">
              <w:rPr>
                <w:rFonts w:cs="Arial"/>
                <w:b/>
                <w:szCs w:val="24"/>
              </w:rPr>
              <w:t>previous meeting</w:t>
            </w:r>
          </w:p>
          <w:p w14:paraId="55C4C71D" w14:textId="77777777" w:rsidR="00C32960" w:rsidRPr="00B80F94" w:rsidRDefault="00C32960" w:rsidP="000E2260">
            <w:pPr>
              <w:jc w:val="left"/>
              <w:rPr>
                <w:rFonts w:cs="Arial"/>
                <w:b/>
                <w:szCs w:val="24"/>
              </w:rPr>
            </w:pPr>
          </w:p>
          <w:p w14:paraId="79178038" w14:textId="1E34A387" w:rsidR="006B3B7F" w:rsidRPr="00B80F94" w:rsidRDefault="006B3B7F" w:rsidP="006B3B7F">
            <w:pPr>
              <w:jc w:val="left"/>
              <w:rPr>
                <w:rFonts w:cs="Arial"/>
                <w:szCs w:val="24"/>
              </w:rPr>
            </w:pPr>
            <w:r w:rsidRPr="00B80F94">
              <w:rPr>
                <w:rFonts w:cs="Arial"/>
                <w:szCs w:val="24"/>
              </w:rPr>
              <w:t xml:space="preserve">The Minutes from the previous meeting held on Friday </w:t>
            </w:r>
            <w:r w:rsidR="009538FE" w:rsidRPr="00B80F94">
              <w:rPr>
                <w:rFonts w:cs="Arial"/>
                <w:szCs w:val="24"/>
              </w:rPr>
              <w:t>15 May</w:t>
            </w:r>
            <w:r w:rsidRPr="00B80F94">
              <w:rPr>
                <w:rFonts w:cs="Arial"/>
                <w:szCs w:val="24"/>
              </w:rPr>
              <w:t xml:space="preserve"> 2020 were </w:t>
            </w:r>
            <w:r w:rsidRPr="00B80F94">
              <w:rPr>
                <w:rFonts w:cs="Arial"/>
                <w:b/>
                <w:szCs w:val="24"/>
              </w:rPr>
              <w:t>CONFIRMED</w:t>
            </w:r>
            <w:r w:rsidRPr="00B80F94">
              <w:rPr>
                <w:rFonts w:cs="Arial"/>
                <w:szCs w:val="24"/>
              </w:rPr>
              <w:t xml:space="preserve"> by all with </w:t>
            </w:r>
            <w:r w:rsidR="008036FD">
              <w:rPr>
                <w:rFonts w:cs="Arial"/>
                <w:szCs w:val="24"/>
              </w:rPr>
              <w:t>one</w:t>
            </w:r>
            <w:r w:rsidR="00603F28" w:rsidRPr="00B80F94">
              <w:rPr>
                <w:rFonts w:cs="Arial"/>
                <w:szCs w:val="24"/>
              </w:rPr>
              <w:t xml:space="preserve"> minor</w:t>
            </w:r>
            <w:r w:rsidRPr="00B80F94">
              <w:rPr>
                <w:rFonts w:cs="Arial"/>
                <w:szCs w:val="24"/>
              </w:rPr>
              <w:t xml:space="preserve"> amendment</w:t>
            </w:r>
            <w:r w:rsidR="00603F28" w:rsidRPr="00B80F94">
              <w:rPr>
                <w:rFonts w:cs="Arial"/>
                <w:szCs w:val="24"/>
              </w:rPr>
              <w:t>.</w:t>
            </w:r>
          </w:p>
          <w:p w14:paraId="2A94ABB3" w14:textId="248BCB6B" w:rsidR="0068261F" w:rsidRPr="00B80F94" w:rsidRDefault="0068261F" w:rsidP="006B3B7F">
            <w:pPr>
              <w:jc w:val="left"/>
              <w:rPr>
                <w:rFonts w:cs="Arial"/>
                <w:szCs w:val="24"/>
              </w:rPr>
            </w:pPr>
          </w:p>
          <w:p w14:paraId="22079619" w14:textId="2F292AB7" w:rsidR="0068261F" w:rsidRPr="00B80F94" w:rsidRDefault="0068261F" w:rsidP="006B3B7F">
            <w:pPr>
              <w:jc w:val="left"/>
              <w:rPr>
                <w:rFonts w:cs="Arial"/>
                <w:szCs w:val="24"/>
              </w:rPr>
            </w:pPr>
            <w:r w:rsidRPr="00B80F94">
              <w:rPr>
                <w:rFonts w:cs="Arial"/>
                <w:szCs w:val="24"/>
              </w:rPr>
              <w:t>Members thanked Mrs McLaren for the clear and concise minutes.</w:t>
            </w:r>
          </w:p>
          <w:p w14:paraId="1273E13B" w14:textId="77777777" w:rsidR="00A9004A" w:rsidRPr="00603F28" w:rsidRDefault="00A9004A" w:rsidP="00603F28">
            <w:pPr>
              <w:jc w:val="left"/>
              <w:rPr>
                <w:rFonts w:cs="Arial"/>
              </w:rPr>
            </w:pPr>
          </w:p>
        </w:tc>
        <w:tc>
          <w:tcPr>
            <w:tcW w:w="1270" w:type="dxa"/>
          </w:tcPr>
          <w:p w14:paraId="029444B1" w14:textId="77777777" w:rsidR="00642C79" w:rsidRPr="00074370" w:rsidRDefault="00642C79" w:rsidP="000E2260">
            <w:pPr>
              <w:pStyle w:val="ListParagraph"/>
              <w:ind w:left="0"/>
              <w:jc w:val="center"/>
              <w:rPr>
                <w:rFonts w:cs="Arial"/>
              </w:rPr>
            </w:pPr>
          </w:p>
        </w:tc>
      </w:tr>
      <w:tr w:rsidR="005F2FD5" w:rsidRPr="00662870" w14:paraId="0AE63348" w14:textId="77777777" w:rsidTr="002A0DB4">
        <w:trPr>
          <w:trHeight w:val="890"/>
        </w:trPr>
        <w:tc>
          <w:tcPr>
            <w:tcW w:w="705" w:type="dxa"/>
          </w:tcPr>
          <w:p w14:paraId="5E7A496D" w14:textId="77777777" w:rsidR="005F2FD5" w:rsidRDefault="005F2FD5" w:rsidP="000E2260">
            <w:pPr>
              <w:jc w:val="left"/>
              <w:rPr>
                <w:rFonts w:cs="Arial"/>
              </w:rPr>
            </w:pPr>
            <w:r>
              <w:rPr>
                <w:rFonts w:cs="Arial"/>
              </w:rPr>
              <w:t>6.</w:t>
            </w:r>
          </w:p>
        </w:tc>
        <w:tc>
          <w:tcPr>
            <w:tcW w:w="7777" w:type="dxa"/>
          </w:tcPr>
          <w:p w14:paraId="364A95F1" w14:textId="77777777" w:rsidR="005F2FD5" w:rsidRDefault="005F2FD5" w:rsidP="000E2260">
            <w:pPr>
              <w:jc w:val="left"/>
              <w:rPr>
                <w:rFonts w:cs="Arial"/>
                <w:b/>
              </w:rPr>
            </w:pPr>
            <w:r>
              <w:rPr>
                <w:rFonts w:cs="Arial"/>
                <w:b/>
              </w:rPr>
              <w:t>Matters Arising</w:t>
            </w:r>
          </w:p>
          <w:p w14:paraId="66671790" w14:textId="77777777" w:rsidR="00E615AA" w:rsidRDefault="00E615AA" w:rsidP="000E2260">
            <w:pPr>
              <w:jc w:val="left"/>
              <w:rPr>
                <w:rFonts w:cs="Arial"/>
                <w:b/>
              </w:rPr>
            </w:pPr>
          </w:p>
          <w:p w14:paraId="1BFFE76D" w14:textId="40E0858C" w:rsidR="00E615AA" w:rsidRDefault="00B035D1" w:rsidP="000E2260">
            <w:pPr>
              <w:jc w:val="left"/>
              <w:rPr>
                <w:rFonts w:cs="Arial"/>
              </w:rPr>
            </w:pPr>
            <w:r>
              <w:rPr>
                <w:rFonts w:cs="Arial"/>
              </w:rPr>
              <w:t>None</w:t>
            </w:r>
          </w:p>
          <w:p w14:paraId="435DFA98" w14:textId="77777777" w:rsidR="00E615AA" w:rsidRPr="00E615AA" w:rsidRDefault="00E615AA" w:rsidP="000E2260">
            <w:pPr>
              <w:jc w:val="left"/>
              <w:rPr>
                <w:rFonts w:cs="Arial"/>
              </w:rPr>
            </w:pPr>
          </w:p>
        </w:tc>
        <w:tc>
          <w:tcPr>
            <w:tcW w:w="1270" w:type="dxa"/>
          </w:tcPr>
          <w:p w14:paraId="07636354" w14:textId="77777777" w:rsidR="005F2FD5" w:rsidRPr="00074370" w:rsidRDefault="005F2FD5" w:rsidP="00C32960">
            <w:pPr>
              <w:pStyle w:val="ListParagraph"/>
              <w:ind w:left="0"/>
              <w:jc w:val="center"/>
              <w:rPr>
                <w:rFonts w:cs="Arial"/>
              </w:rPr>
            </w:pPr>
          </w:p>
        </w:tc>
      </w:tr>
      <w:tr w:rsidR="00563677" w:rsidRPr="00662870" w14:paraId="3B85ACE1" w14:textId="77777777" w:rsidTr="002A0DB4">
        <w:trPr>
          <w:trHeight w:val="890"/>
        </w:trPr>
        <w:tc>
          <w:tcPr>
            <w:tcW w:w="705" w:type="dxa"/>
          </w:tcPr>
          <w:p w14:paraId="01C56851" w14:textId="77777777" w:rsidR="00563677" w:rsidRDefault="005F2FD5" w:rsidP="000E2260">
            <w:pPr>
              <w:jc w:val="left"/>
              <w:rPr>
                <w:rFonts w:cs="Arial"/>
              </w:rPr>
            </w:pPr>
            <w:r>
              <w:rPr>
                <w:rFonts w:cs="Arial"/>
              </w:rPr>
              <w:t>7</w:t>
            </w:r>
            <w:r w:rsidR="00563677">
              <w:rPr>
                <w:rFonts w:cs="Arial"/>
              </w:rPr>
              <w:t>.</w:t>
            </w:r>
          </w:p>
        </w:tc>
        <w:tc>
          <w:tcPr>
            <w:tcW w:w="7777" w:type="dxa"/>
          </w:tcPr>
          <w:p w14:paraId="5C3B9B8A" w14:textId="77777777" w:rsidR="00563677" w:rsidRDefault="005F2FD5" w:rsidP="000E2260">
            <w:pPr>
              <w:pStyle w:val="ListParagraph"/>
              <w:ind w:left="0"/>
              <w:jc w:val="left"/>
              <w:rPr>
                <w:rFonts w:cs="Arial"/>
                <w:b/>
                <w:szCs w:val="24"/>
              </w:rPr>
            </w:pPr>
            <w:r>
              <w:rPr>
                <w:rFonts w:cs="Arial"/>
                <w:b/>
                <w:szCs w:val="24"/>
              </w:rPr>
              <w:t>Member’s Update</w:t>
            </w:r>
          </w:p>
          <w:p w14:paraId="75CAEB44" w14:textId="77777777" w:rsidR="00C32960" w:rsidRDefault="00C32960" w:rsidP="000E2260">
            <w:pPr>
              <w:pStyle w:val="ListParagraph"/>
              <w:ind w:left="0"/>
              <w:jc w:val="left"/>
              <w:rPr>
                <w:rFonts w:cs="Arial"/>
                <w:b/>
                <w:szCs w:val="24"/>
              </w:rPr>
            </w:pPr>
          </w:p>
          <w:p w14:paraId="134516FA" w14:textId="762EE7F8" w:rsidR="007459B3" w:rsidRPr="007459B3" w:rsidRDefault="00B035D1" w:rsidP="007459B3">
            <w:pPr>
              <w:rPr>
                <w:rFonts w:eastAsia="Times New Roman" w:cs="Arial"/>
                <w:sz w:val="22"/>
                <w:lang w:eastAsia="en-GB"/>
              </w:rPr>
            </w:pPr>
            <w:r w:rsidRPr="007459B3">
              <w:rPr>
                <w:rFonts w:cs="Arial"/>
              </w:rPr>
              <w:t xml:space="preserve">Mr Smith noted he attended </w:t>
            </w:r>
            <w:r w:rsidR="007459B3" w:rsidRPr="007459B3">
              <w:rPr>
                <w:rFonts w:eastAsia="Times New Roman" w:cs="Arial"/>
                <w:color w:val="000000"/>
                <w:szCs w:val="24"/>
                <w:lang w:eastAsia="en-GB"/>
              </w:rPr>
              <w:t>a 'virtual' acting applicant day on 3</w:t>
            </w:r>
            <w:r w:rsidR="007459B3" w:rsidRPr="007459B3">
              <w:rPr>
                <w:rFonts w:eastAsia="Times New Roman" w:cs="Arial"/>
                <w:color w:val="000000"/>
                <w:szCs w:val="24"/>
                <w:vertAlign w:val="superscript"/>
                <w:lang w:eastAsia="en-GB"/>
              </w:rPr>
              <w:t>rd</w:t>
            </w:r>
            <w:r w:rsidR="007459B3" w:rsidRPr="007459B3">
              <w:rPr>
                <w:rFonts w:eastAsia="Times New Roman" w:cs="Arial"/>
                <w:color w:val="000000"/>
                <w:szCs w:val="24"/>
                <w:lang w:eastAsia="en-GB"/>
              </w:rPr>
              <w:t xml:space="preserve"> June, run by Jonny Bussell. It was intended for existing applicants but was opened to all.  It was an enjoyable and fun event</w:t>
            </w:r>
            <w:r w:rsidR="007459B3" w:rsidRPr="007459B3">
              <w:rPr>
                <w:rFonts w:cs="Arial"/>
              </w:rPr>
              <w:t xml:space="preserve">.  </w:t>
            </w:r>
          </w:p>
          <w:p w14:paraId="7D02F8C5" w14:textId="4297E861" w:rsidR="00B035D1" w:rsidRDefault="00B035D1" w:rsidP="00B035D1">
            <w:pPr>
              <w:jc w:val="left"/>
              <w:rPr>
                <w:rFonts w:cs="Arial"/>
              </w:rPr>
            </w:pPr>
          </w:p>
          <w:p w14:paraId="0CFC8078" w14:textId="2F78E0A9" w:rsidR="005D7455" w:rsidRDefault="005D7455" w:rsidP="00B035D1">
            <w:pPr>
              <w:jc w:val="left"/>
              <w:rPr>
                <w:rFonts w:cs="Arial"/>
              </w:rPr>
            </w:pPr>
            <w:r>
              <w:rPr>
                <w:rFonts w:cs="Arial"/>
              </w:rPr>
              <w:t xml:space="preserve">Ms Hare was now on maternity leave following the arrival of her son, Oscar.  </w:t>
            </w:r>
            <w:r w:rsidR="007459B3">
              <w:rPr>
                <w:rFonts w:cs="Arial"/>
              </w:rPr>
              <w:t>Oscar</w:t>
            </w:r>
            <w:r>
              <w:rPr>
                <w:rFonts w:cs="Arial"/>
              </w:rPr>
              <w:t xml:space="preserve"> was born 7 weeks early but </w:t>
            </w:r>
            <w:r w:rsidR="007459B3">
              <w:rPr>
                <w:rFonts w:cs="Arial"/>
              </w:rPr>
              <w:t xml:space="preserve">both mother and baby were </w:t>
            </w:r>
            <w:r>
              <w:rPr>
                <w:rFonts w:cs="Arial"/>
              </w:rPr>
              <w:t xml:space="preserve">doing very well.  </w:t>
            </w:r>
          </w:p>
          <w:p w14:paraId="1D92D7C8" w14:textId="256CD66B" w:rsidR="005D7455" w:rsidRDefault="005D7455" w:rsidP="00B035D1">
            <w:pPr>
              <w:jc w:val="left"/>
              <w:rPr>
                <w:rFonts w:cs="Arial"/>
              </w:rPr>
            </w:pPr>
          </w:p>
          <w:p w14:paraId="5B6A9AA4" w14:textId="60E43BA9" w:rsidR="005D7455" w:rsidRDefault="005D7455" w:rsidP="00B035D1">
            <w:pPr>
              <w:jc w:val="left"/>
              <w:rPr>
                <w:rFonts w:cs="Arial"/>
              </w:rPr>
            </w:pPr>
            <w:r>
              <w:rPr>
                <w:rFonts w:cs="Arial"/>
              </w:rPr>
              <w:t>Mrs Fawcett noted the Safeguarding update circulated to Board.  The paper acted as assurance to the Board of operations during lockdown and gave a flavour of the support given during this time.  The Board thanked those involved for the proactive approach by the support teams.</w:t>
            </w:r>
          </w:p>
          <w:p w14:paraId="2ED1B1BD" w14:textId="3D9C765A" w:rsidR="005D7455" w:rsidRDefault="005D7455" w:rsidP="00B035D1">
            <w:pPr>
              <w:jc w:val="left"/>
              <w:rPr>
                <w:rFonts w:cs="Arial"/>
              </w:rPr>
            </w:pPr>
          </w:p>
          <w:p w14:paraId="36753A9B" w14:textId="3EE3ECD8" w:rsidR="005D7455" w:rsidRDefault="005D7455" w:rsidP="00B035D1">
            <w:pPr>
              <w:jc w:val="left"/>
              <w:rPr>
                <w:rFonts w:cs="Arial"/>
              </w:rPr>
            </w:pPr>
            <w:r>
              <w:rPr>
                <w:rFonts w:cs="Arial"/>
              </w:rPr>
              <w:t>Professor Rapley noted she had attended the Academic Board.  It was noted the sub-committee was running well, covering the right level and range of topics.</w:t>
            </w:r>
          </w:p>
          <w:p w14:paraId="4901E70C" w14:textId="69098342" w:rsidR="005D7455" w:rsidRDefault="005D7455" w:rsidP="00B035D1">
            <w:pPr>
              <w:jc w:val="left"/>
              <w:rPr>
                <w:rFonts w:cs="Arial"/>
              </w:rPr>
            </w:pPr>
          </w:p>
          <w:p w14:paraId="2CFD7B41" w14:textId="0C298F7F" w:rsidR="005D7455" w:rsidRDefault="005D7455" w:rsidP="00B035D1">
            <w:pPr>
              <w:jc w:val="left"/>
              <w:rPr>
                <w:rFonts w:cs="Arial"/>
              </w:rPr>
            </w:pPr>
            <w:r>
              <w:rPr>
                <w:rFonts w:cs="Arial"/>
              </w:rPr>
              <w:lastRenderedPageBreak/>
              <w:t>The Chair thanked Members for their updates.</w:t>
            </w:r>
          </w:p>
          <w:p w14:paraId="025462A3" w14:textId="77777777" w:rsidR="00A9004A" w:rsidRPr="00E54935" w:rsidRDefault="00A9004A" w:rsidP="005F2FD5">
            <w:pPr>
              <w:jc w:val="left"/>
              <w:rPr>
                <w:rFonts w:cs="Arial"/>
              </w:rPr>
            </w:pPr>
          </w:p>
        </w:tc>
        <w:tc>
          <w:tcPr>
            <w:tcW w:w="1270" w:type="dxa"/>
          </w:tcPr>
          <w:p w14:paraId="7A58CB8C" w14:textId="77777777" w:rsidR="002B0FC5" w:rsidRPr="00074370" w:rsidRDefault="002B0FC5" w:rsidP="00C32960">
            <w:pPr>
              <w:pStyle w:val="ListParagraph"/>
              <w:ind w:left="0"/>
              <w:jc w:val="center"/>
              <w:rPr>
                <w:rFonts w:cs="Arial"/>
              </w:rPr>
            </w:pPr>
          </w:p>
        </w:tc>
      </w:tr>
      <w:tr w:rsidR="005B2067" w:rsidRPr="00662870" w14:paraId="3562D5F3" w14:textId="77777777" w:rsidTr="002A0DB4">
        <w:trPr>
          <w:trHeight w:val="890"/>
        </w:trPr>
        <w:tc>
          <w:tcPr>
            <w:tcW w:w="705" w:type="dxa"/>
          </w:tcPr>
          <w:p w14:paraId="212B1EFB" w14:textId="77777777" w:rsidR="005B2067" w:rsidRDefault="005F2FD5" w:rsidP="002E16A0">
            <w:pPr>
              <w:jc w:val="left"/>
              <w:rPr>
                <w:rFonts w:cs="Arial"/>
              </w:rPr>
            </w:pPr>
            <w:r>
              <w:rPr>
                <w:rFonts w:cs="Arial"/>
              </w:rPr>
              <w:t>8</w:t>
            </w:r>
            <w:r w:rsidR="005B2067">
              <w:rPr>
                <w:rFonts w:cs="Arial"/>
              </w:rPr>
              <w:t>.</w:t>
            </w:r>
          </w:p>
        </w:tc>
        <w:tc>
          <w:tcPr>
            <w:tcW w:w="7777" w:type="dxa"/>
          </w:tcPr>
          <w:p w14:paraId="364DC311" w14:textId="6478696E" w:rsidR="005F2FD5" w:rsidRDefault="00717861" w:rsidP="00D55258">
            <w:pPr>
              <w:jc w:val="left"/>
              <w:rPr>
                <w:rFonts w:cs="Arial"/>
                <w:b/>
              </w:rPr>
            </w:pPr>
            <w:r>
              <w:rPr>
                <w:rFonts w:cs="Arial"/>
                <w:b/>
              </w:rPr>
              <w:t>Confidential Item</w:t>
            </w:r>
          </w:p>
          <w:p w14:paraId="60413C90" w14:textId="4AAB8F62" w:rsidR="0057016F" w:rsidRDefault="0057016F" w:rsidP="00D55258">
            <w:pPr>
              <w:jc w:val="left"/>
              <w:rPr>
                <w:rFonts w:cs="Arial"/>
                <w:b/>
              </w:rPr>
            </w:pPr>
          </w:p>
          <w:p w14:paraId="04364907" w14:textId="5213C00E" w:rsidR="004B4918" w:rsidRPr="00B148F6" w:rsidRDefault="004B4918" w:rsidP="00717861">
            <w:pPr>
              <w:jc w:val="left"/>
              <w:rPr>
                <w:rFonts w:cs="Arial"/>
              </w:rPr>
            </w:pPr>
          </w:p>
        </w:tc>
        <w:tc>
          <w:tcPr>
            <w:tcW w:w="1270" w:type="dxa"/>
          </w:tcPr>
          <w:p w14:paraId="011FA0A7" w14:textId="77777777" w:rsidR="00327883" w:rsidRDefault="00327883" w:rsidP="00D55258">
            <w:pPr>
              <w:pStyle w:val="ListParagraph"/>
              <w:ind w:left="0"/>
              <w:rPr>
                <w:rFonts w:cs="Arial"/>
              </w:rPr>
            </w:pPr>
          </w:p>
        </w:tc>
      </w:tr>
      <w:tr w:rsidR="00F728F2" w:rsidRPr="00662870" w14:paraId="3D3E952A" w14:textId="77777777" w:rsidTr="002A0DB4">
        <w:trPr>
          <w:trHeight w:val="890"/>
        </w:trPr>
        <w:tc>
          <w:tcPr>
            <w:tcW w:w="705" w:type="dxa"/>
          </w:tcPr>
          <w:p w14:paraId="0E8814AB" w14:textId="77777777" w:rsidR="00F728F2" w:rsidRDefault="00F728F2" w:rsidP="002E16A0">
            <w:pPr>
              <w:jc w:val="left"/>
              <w:rPr>
                <w:rFonts w:cs="Arial"/>
              </w:rPr>
            </w:pPr>
          </w:p>
          <w:p w14:paraId="158DA670" w14:textId="77777777" w:rsidR="00F728F2" w:rsidRDefault="005F2FD5" w:rsidP="002E16A0">
            <w:pPr>
              <w:jc w:val="left"/>
              <w:rPr>
                <w:rFonts w:cs="Arial"/>
              </w:rPr>
            </w:pPr>
            <w:r>
              <w:rPr>
                <w:rFonts w:cs="Arial"/>
              </w:rPr>
              <w:t>9</w:t>
            </w:r>
            <w:r w:rsidR="00F728F2">
              <w:rPr>
                <w:rFonts w:cs="Arial"/>
              </w:rPr>
              <w:t>.</w:t>
            </w:r>
          </w:p>
        </w:tc>
        <w:tc>
          <w:tcPr>
            <w:tcW w:w="7777" w:type="dxa"/>
          </w:tcPr>
          <w:p w14:paraId="7636C0A5" w14:textId="20A63B58" w:rsidR="00703019" w:rsidRDefault="005F2FD5" w:rsidP="00B15DEB">
            <w:pPr>
              <w:jc w:val="left"/>
              <w:rPr>
                <w:rFonts w:cs="Arial"/>
                <w:b/>
              </w:rPr>
            </w:pPr>
            <w:r w:rsidRPr="005F2FD5">
              <w:rPr>
                <w:rFonts w:cs="Arial"/>
                <w:b/>
              </w:rPr>
              <w:t>SUSTAINABILITY</w:t>
            </w:r>
          </w:p>
          <w:p w14:paraId="243F6DA5" w14:textId="77777777" w:rsidR="00265F44" w:rsidRPr="005F2FD5" w:rsidRDefault="00265F44" w:rsidP="00B15DEB">
            <w:pPr>
              <w:jc w:val="left"/>
              <w:rPr>
                <w:rFonts w:cs="Arial"/>
                <w:b/>
              </w:rPr>
            </w:pPr>
          </w:p>
          <w:p w14:paraId="2D896F5B" w14:textId="3ED0D1D9" w:rsidR="005F2FD5" w:rsidRDefault="009538FE" w:rsidP="00B15DEB">
            <w:pPr>
              <w:jc w:val="left"/>
              <w:rPr>
                <w:rFonts w:cs="Arial"/>
              </w:rPr>
            </w:pPr>
            <w:r>
              <w:rPr>
                <w:rFonts w:cs="Arial"/>
                <w:b/>
              </w:rPr>
              <w:t>Financial Planning</w:t>
            </w:r>
          </w:p>
          <w:p w14:paraId="265098B2" w14:textId="2DCDD9EF" w:rsidR="005F2FD5" w:rsidRDefault="005F2FD5" w:rsidP="00265F44">
            <w:pPr>
              <w:jc w:val="left"/>
              <w:rPr>
                <w:rFonts w:cs="Arial"/>
              </w:rPr>
            </w:pPr>
          </w:p>
          <w:p w14:paraId="0BFE4D45" w14:textId="519623AF" w:rsidR="008036FD" w:rsidRDefault="008036FD" w:rsidP="008036FD">
            <w:pPr>
              <w:jc w:val="left"/>
              <w:rPr>
                <w:rFonts w:cs="Arial"/>
              </w:rPr>
            </w:pPr>
            <w:r w:rsidRPr="00FA4384">
              <w:rPr>
                <w:rFonts w:cs="Arial"/>
              </w:rPr>
              <w:t>Mr Smith</w:t>
            </w:r>
            <w:r>
              <w:rPr>
                <w:rFonts w:cs="Arial"/>
              </w:rPr>
              <w:t xml:space="preserve"> advised the Board that the Finance Committee had discussed and approved Mr Slorach’s paper at its meeting prior to the Corporation Board.  The Corporation Board were asked to approve the paper.</w:t>
            </w:r>
          </w:p>
          <w:p w14:paraId="07E3C7CB" w14:textId="48747AB5" w:rsidR="008036FD" w:rsidRDefault="008036FD" w:rsidP="008036FD">
            <w:pPr>
              <w:jc w:val="left"/>
              <w:rPr>
                <w:rFonts w:cs="Arial"/>
              </w:rPr>
            </w:pPr>
          </w:p>
          <w:p w14:paraId="379441EE" w14:textId="0A6DA488" w:rsidR="008036FD" w:rsidRDefault="008036FD" w:rsidP="008036FD">
            <w:pPr>
              <w:jc w:val="left"/>
              <w:rPr>
                <w:rFonts w:cs="Arial"/>
              </w:rPr>
            </w:pPr>
            <w:r>
              <w:rPr>
                <w:rFonts w:cs="Arial"/>
              </w:rPr>
              <w:t xml:space="preserve">Mr Slorach presented the updated financial papers to the Committee.  It was noted that the budget was unchanged from the paper presented at the April meeting.  Any changes would be confirmed once the restructuring exercise was completed. As such delegated authority was sought for the Chair and Principal to approve. </w:t>
            </w:r>
          </w:p>
          <w:p w14:paraId="4D2E8056" w14:textId="0CC4CBB4" w:rsidR="008036FD" w:rsidRDefault="008036FD" w:rsidP="00265F44">
            <w:pPr>
              <w:jc w:val="left"/>
              <w:rPr>
                <w:rFonts w:cs="Arial"/>
              </w:rPr>
            </w:pPr>
          </w:p>
          <w:p w14:paraId="714EC040" w14:textId="754AF58E" w:rsidR="001740C9" w:rsidRDefault="001740C9" w:rsidP="00265F44">
            <w:pPr>
              <w:jc w:val="left"/>
              <w:rPr>
                <w:rFonts w:cs="Arial"/>
              </w:rPr>
            </w:pPr>
            <w:r>
              <w:rPr>
                <w:rFonts w:cs="Arial"/>
              </w:rPr>
              <w:t>ESFA had requested further financial forecasts from the earlier exercise.  Mr Slorach noted that assurances were being sought with commentary over 8 key areas:</w:t>
            </w:r>
          </w:p>
          <w:p w14:paraId="57BB450A" w14:textId="77777777" w:rsidR="001740C9" w:rsidRDefault="001740C9" w:rsidP="00265F44">
            <w:pPr>
              <w:jc w:val="left"/>
              <w:rPr>
                <w:rFonts w:cs="Arial"/>
              </w:rPr>
            </w:pPr>
          </w:p>
          <w:p w14:paraId="562BAE9F" w14:textId="77777777" w:rsidR="001740C9" w:rsidRDefault="001740C9" w:rsidP="001740C9">
            <w:pPr>
              <w:pStyle w:val="ListParagraph"/>
              <w:numPr>
                <w:ilvl w:val="0"/>
                <w:numId w:val="25"/>
              </w:numPr>
              <w:jc w:val="left"/>
              <w:rPr>
                <w:rFonts w:cs="Arial"/>
              </w:rPr>
            </w:pPr>
            <w:r>
              <w:rPr>
                <w:rFonts w:cs="Arial"/>
              </w:rPr>
              <w:t>Working assumptions re impact of COVID-19</w:t>
            </w:r>
          </w:p>
          <w:p w14:paraId="3A1E657E" w14:textId="7796F53C" w:rsidR="001740C9" w:rsidRDefault="001740C9" w:rsidP="001740C9">
            <w:pPr>
              <w:pStyle w:val="ListParagraph"/>
              <w:numPr>
                <w:ilvl w:val="0"/>
                <w:numId w:val="25"/>
              </w:numPr>
              <w:jc w:val="left"/>
              <w:rPr>
                <w:rFonts w:cs="Arial"/>
              </w:rPr>
            </w:pPr>
            <w:r>
              <w:rPr>
                <w:rFonts w:cs="Arial"/>
              </w:rPr>
              <w:t>Short-term Financial Objectives 2020/21</w:t>
            </w:r>
          </w:p>
          <w:p w14:paraId="50432651" w14:textId="77777777" w:rsidR="001740C9" w:rsidRDefault="001740C9" w:rsidP="001740C9">
            <w:pPr>
              <w:pStyle w:val="ListParagraph"/>
              <w:numPr>
                <w:ilvl w:val="0"/>
                <w:numId w:val="25"/>
              </w:numPr>
              <w:jc w:val="left"/>
              <w:rPr>
                <w:rFonts w:cs="Arial"/>
              </w:rPr>
            </w:pPr>
            <w:r>
              <w:rPr>
                <w:rFonts w:cs="Arial"/>
              </w:rPr>
              <w:t>Assessment of Solvency / Forecast Cash</w:t>
            </w:r>
          </w:p>
          <w:p w14:paraId="4C4B8745" w14:textId="77777777" w:rsidR="001740C9" w:rsidRDefault="001740C9" w:rsidP="001740C9">
            <w:pPr>
              <w:pStyle w:val="ListParagraph"/>
              <w:numPr>
                <w:ilvl w:val="0"/>
                <w:numId w:val="25"/>
              </w:numPr>
              <w:jc w:val="left"/>
              <w:rPr>
                <w:rFonts w:cs="Arial"/>
              </w:rPr>
            </w:pPr>
            <w:r>
              <w:rPr>
                <w:rFonts w:cs="Arial"/>
              </w:rPr>
              <w:t>Borrowing requirements and covenant compliance</w:t>
            </w:r>
          </w:p>
          <w:p w14:paraId="1A3897FD" w14:textId="77777777" w:rsidR="001740C9" w:rsidRDefault="001740C9" w:rsidP="001740C9">
            <w:pPr>
              <w:pStyle w:val="ListParagraph"/>
              <w:numPr>
                <w:ilvl w:val="0"/>
                <w:numId w:val="25"/>
              </w:numPr>
              <w:jc w:val="left"/>
              <w:rPr>
                <w:rFonts w:cs="Arial"/>
              </w:rPr>
            </w:pPr>
            <w:r>
              <w:rPr>
                <w:rFonts w:cs="Arial"/>
              </w:rPr>
              <w:t>Key Budget Assumptions – Income / Expenditure</w:t>
            </w:r>
          </w:p>
          <w:p w14:paraId="09F60E5D" w14:textId="77777777" w:rsidR="001740C9" w:rsidRDefault="001740C9" w:rsidP="001740C9">
            <w:pPr>
              <w:pStyle w:val="ListParagraph"/>
              <w:numPr>
                <w:ilvl w:val="0"/>
                <w:numId w:val="25"/>
              </w:numPr>
              <w:jc w:val="left"/>
              <w:rPr>
                <w:rFonts w:cs="Arial"/>
              </w:rPr>
            </w:pPr>
            <w:r>
              <w:rPr>
                <w:rFonts w:cs="Arial"/>
              </w:rPr>
              <w:t>Capital Plans</w:t>
            </w:r>
          </w:p>
          <w:p w14:paraId="39C74BE7" w14:textId="77777777" w:rsidR="001740C9" w:rsidRDefault="001740C9" w:rsidP="001740C9">
            <w:pPr>
              <w:pStyle w:val="ListParagraph"/>
              <w:numPr>
                <w:ilvl w:val="0"/>
                <w:numId w:val="25"/>
              </w:numPr>
              <w:jc w:val="left"/>
              <w:rPr>
                <w:rFonts w:cs="Arial"/>
              </w:rPr>
            </w:pPr>
            <w:r>
              <w:rPr>
                <w:rFonts w:cs="Arial"/>
              </w:rPr>
              <w:t>Risks and Sensitivities</w:t>
            </w:r>
          </w:p>
          <w:p w14:paraId="74C77049" w14:textId="1AB046C0" w:rsidR="001740C9" w:rsidRPr="001740C9" w:rsidRDefault="001740C9" w:rsidP="001740C9">
            <w:pPr>
              <w:pStyle w:val="ListParagraph"/>
              <w:numPr>
                <w:ilvl w:val="0"/>
                <w:numId w:val="25"/>
              </w:numPr>
              <w:jc w:val="left"/>
              <w:rPr>
                <w:rFonts w:cs="Arial"/>
              </w:rPr>
            </w:pPr>
            <w:r>
              <w:rPr>
                <w:rFonts w:cs="Arial"/>
              </w:rPr>
              <w:t>Overall Assessment of Financial Performance / Critical Variables</w:t>
            </w:r>
            <w:r w:rsidRPr="001740C9">
              <w:rPr>
                <w:rFonts w:cs="Arial"/>
              </w:rPr>
              <w:t xml:space="preserve"> </w:t>
            </w:r>
          </w:p>
          <w:p w14:paraId="7A9F5BBE" w14:textId="46548599" w:rsidR="008036FD" w:rsidRDefault="008036FD" w:rsidP="00265F44">
            <w:pPr>
              <w:jc w:val="left"/>
              <w:rPr>
                <w:rFonts w:cs="Arial"/>
              </w:rPr>
            </w:pPr>
          </w:p>
          <w:p w14:paraId="339606D0" w14:textId="504AEB72" w:rsidR="001740C9" w:rsidRDefault="001740C9" w:rsidP="00265F44">
            <w:pPr>
              <w:jc w:val="left"/>
              <w:rPr>
                <w:rFonts w:cs="Arial"/>
              </w:rPr>
            </w:pPr>
            <w:r>
              <w:rPr>
                <w:rFonts w:cs="Arial"/>
              </w:rPr>
              <w:t>It was noted sensitivity analysis would be undertaken and an area of concern was relating to Teachers Pensions.  £150k support was due to be withdrawn.  There may also be a short fall relating to Local Authority pension.  Mr Slorach noted he was monitoring these areas closely.</w:t>
            </w:r>
          </w:p>
          <w:p w14:paraId="65375CCA" w14:textId="17EF8C33" w:rsidR="001740C9" w:rsidRDefault="001740C9" w:rsidP="00265F44">
            <w:pPr>
              <w:jc w:val="left"/>
              <w:rPr>
                <w:rFonts w:cs="Arial"/>
              </w:rPr>
            </w:pPr>
          </w:p>
          <w:p w14:paraId="5BE239B2" w14:textId="60623AB1" w:rsidR="001740C9" w:rsidRDefault="001740C9" w:rsidP="00265F44">
            <w:pPr>
              <w:jc w:val="left"/>
              <w:rPr>
                <w:rFonts w:cs="Arial"/>
              </w:rPr>
            </w:pPr>
            <w:r>
              <w:rPr>
                <w:rFonts w:cs="Arial"/>
              </w:rPr>
              <w:t>No questions were received.</w:t>
            </w:r>
          </w:p>
          <w:p w14:paraId="40A6415D" w14:textId="77777777" w:rsidR="001740C9" w:rsidRDefault="001740C9" w:rsidP="00265F44">
            <w:pPr>
              <w:jc w:val="left"/>
              <w:rPr>
                <w:rFonts w:cs="Arial"/>
              </w:rPr>
            </w:pPr>
          </w:p>
          <w:p w14:paraId="5C84E454" w14:textId="77777777" w:rsidR="008036FD" w:rsidRDefault="008036FD" w:rsidP="00265F44">
            <w:pPr>
              <w:jc w:val="left"/>
              <w:rPr>
                <w:rFonts w:cs="Arial"/>
              </w:rPr>
            </w:pPr>
            <w:r>
              <w:rPr>
                <w:rFonts w:cs="Arial"/>
              </w:rPr>
              <w:t xml:space="preserve">The Board </w:t>
            </w:r>
            <w:r>
              <w:rPr>
                <w:rFonts w:cs="Arial"/>
                <w:b/>
              </w:rPr>
              <w:t xml:space="preserve">approved </w:t>
            </w:r>
            <w:r>
              <w:rPr>
                <w:rFonts w:cs="Arial"/>
              </w:rPr>
              <w:t>the delegated authority to the Chair and Principal for:</w:t>
            </w:r>
          </w:p>
          <w:p w14:paraId="724D578B" w14:textId="4860A5B4" w:rsidR="008036FD" w:rsidRDefault="008036FD" w:rsidP="008036FD">
            <w:pPr>
              <w:pStyle w:val="ListParagraph"/>
              <w:numPr>
                <w:ilvl w:val="0"/>
                <w:numId w:val="25"/>
              </w:numPr>
              <w:jc w:val="left"/>
              <w:rPr>
                <w:rFonts w:cs="Arial"/>
              </w:rPr>
            </w:pPr>
            <w:r w:rsidRPr="008036FD">
              <w:rPr>
                <w:rFonts w:cs="Arial"/>
              </w:rPr>
              <w:t>changes to the budget</w:t>
            </w:r>
            <w:r w:rsidR="001740C9">
              <w:rPr>
                <w:rFonts w:cs="Arial"/>
              </w:rPr>
              <w:t xml:space="preserve"> following the restructuring exercise</w:t>
            </w:r>
          </w:p>
          <w:p w14:paraId="3EC1CC3F" w14:textId="19623B0C" w:rsidR="001740C9" w:rsidRDefault="001740C9" w:rsidP="008036FD">
            <w:pPr>
              <w:pStyle w:val="ListParagraph"/>
              <w:numPr>
                <w:ilvl w:val="0"/>
                <w:numId w:val="25"/>
              </w:numPr>
              <w:jc w:val="left"/>
              <w:rPr>
                <w:rFonts w:cs="Arial"/>
              </w:rPr>
            </w:pPr>
            <w:r>
              <w:rPr>
                <w:rFonts w:cs="Arial"/>
              </w:rPr>
              <w:t>submission of the ESFA financial forecast submission</w:t>
            </w:r>
          </w:p>
          <w:p w14:paraId="687FFEDE" w14:textId="52E8BC11" w:rsidR="001740C9" w:rsidRDefault="001740C9" w:rsidP="001740C9">
            <w:pPr>
              <w:jc w:val="left"/>
              <w:rPr>
                <w:rFonts w:cs="Arial"/>
              </w:rPr>
            </w:pPr>
          </w:p>
          <w:p w14:paraId="4583C665" w14:textId="1AB78061" w:rsidR="001740C9" w:rsidRPr="001740C9" w:rsidRDefault="001740C9" w:rsidP="001740C9">
            <w:pPr>
              <w:jc w:val="left"/>
              <w:rPr>
                <w:rFonts w:cs="Arial"/>
              </w:rPr>
            </w:pPr>
            <w:r>
              <w:rPr>
                <w:rFonts w:cs="Arial"/>
              </w:rPr>
              <w:lastRenderedPageBreak/>
              <w:t>The Chair thanked Mr Slorach for the reports.</w:t>
            </w:r>
          </w:p>
          <w:p w14:paraId="52E2D9F2" w14:textId="3EDF0722" w:rsidR="00E667B7" w:rsidRPr="00AB002E" w:rsidRDefault="00E667B7" w:rsidP="009538FE">
            <w:pPr>
              <w:jc w:val="left"/>
              <w:rPr>
                <w:rFonts w:cs="Arial"/>
              </w:rPr>
            </w:pPr>
          </w:p>
        </w:tc>
        <w:tc>
          <w:tcPr>
            <w:tcW w:w="1270" w:type="dxa"/>
          </w:tcPr>
          <w:p w14:paraId="16BA2D1C" w14:textId="77777777" w:rsidR="001873C3" w:rsidRDefault="001873C3" w:rsidP="000E2260">
            <w:pPr>
              <w:pStyle w:val="ListParagraph"/>
              <w:ind w:left="0"/>
              <w:jc w:val="center"/>
              <w:rPr>
                <w:rFonts w:cs="Arial"/>
              </w:rPr>
            </w:pPr>
          </w:p>
          <w:p w14:paraId="519EAD1D" w14:textId="77777777" w:rsidR="003534B6" w:rsidRDefault="003534B6" w:rsidP="000E2260">
            <w:pPr>
              <w:pStyle w:val="ListParagraph"/>
              <w:ind w:left="0"/>
              <w:jc w:val="center"/>
              <w:rPr>
                <w:rFonts w:cs="Arial"/>
              </w:rPr>
            </w:pPr>
          </w:p>
          <w:p w14:paraId="4BE7359E" w14:textId="77777777" w:rsidR="003534B6" w:rsidRDefault="003534B6" w:rsidP="000E2260">
            <w:pPr>
              <w:pStyle w:val="ListParagraph"/>
              <w:ind w:left="0"/>
              <w:jc w:val="center"/>
              <w:rPr>
                <w:rFonts w:cs="Arial"/>
              </w:rPr>
            </w:pPr>
          </w:p>
          <w:p w14:paraId="375F713B" w14:textId="77777777" w:rsidR="003534B6" w:rsidRDefault="003534B6" w:rsidP="000E2260">
            <w:pPr>
              <w:pStyle w:val="ListParagraph"/>
              <w:ind w:left="0"/>
              <w:jc w:val="center"/>
              <w:rPr>
                <w:rFonts w:cs="Arial"/>
              </w:rPr>
            </w:pPr>
          </w:p>
          <w:p w14:paraId="63CFFD8A" w14:textId="16E8231D" w:rsidR="003534B6" w:rsidRDefault="003534B6" w:rsidP="003534B6">
            <w:pPr>
              <w:pStyle w:val="ListParagraph"/>
              <w:ind w:left="0"/>
              <w:rPr>
                <w:rFonts w:cs="Arial"/>
              </w:rPr>
            </w:pPr>
          </w:p>
        </w:tc>
      </w:tr>
      <w:tr w:rsidR="00F728F2" w:rsidRPr="00662870" w14:paraId="7E45A705" w14:textId="77777777" w:rsidTr="002A0DB4">
        <w:trPr>
          <w:trHeight w:val="890"/>
        </w:trPr>
        <w:tc>
          <w:tcPr>
            <w:tcW w:w="705" w:type="dxa"/>
          </w:tcPr>
          <w:p w14:paraId="3AE3DE92" w14:textId="77777777" w:rsidR="005F2FD5" w:rsidRDefault="005F2FD5" w:rsidP="002E16A0">
            <w:pPr>
              <w:jc w:val="left"/>
              <w:rPr>
                <w:rFonts w:cs="Arial"/>
              </w:rPr>
            </w:pPr>
            <w:r>
              <w:rPr>
                <w:rFonts w:cs="Arial"/>
              </w:rPr>
              <w:t>10.</w:t>
            </w:r>
          </w:p>
        </w:tc>
        <w:tc>
          <w:tcPr>
            <w:tcW w:w="7777" w:type="dxa"/>
          </w:tcPr>
          <w:p w14:paraId="34D91035" w14:textId="44BB55F5" w:rsidR="005F2FD5" w:rsidRDefault="005F2FD5" w:rsidP="00B15DEB">
            <w:pPr>
              <w:jc w:val="left"/>
              <w:rPr>
                <w:rFonts w:cs="Arial"/>
                <w:b/>
              </w:rPr>
            </w:pPr>
            <w:r>
              <w:rPr>
                <w:rFonts w:cs="Arial"/>
                <w:b/>
              </w:rPr>
              <w:t xml:space="preserve">Updated </w:t>
            </w:r>
            <w:r w:rsidR="009538FE">
              <w:rPr>
                <w:rFonts w:cs="Arial"/>
                <w:b/>
              </w:rPr>
              <w:t>on HE Student Numbers for September 2020</w:t>
            </w:r>
          </w:p>
          <w:p w14:paraId="064FA357" w14:textId="2D1A0129" w:rsidR="006845EC" w:rsidRDefault="006845EC" w:rsidP="00B15DEB">
            <w:pPr>
              <w:jc w:val="left"/>
              <w:rPr>
                <w:rFonts w:cs="Arial"/>
                <w:b/>
              </w:rPr>
            </w:pPr>
          </w:p>
          <w:p w14:paraId="59AB4567" w14:textId="5D91ADB6" w:rsidR="009213EC" w:rsidRDefault="009213EC" w:rsidP="00B15DEB">
            <w:pPr>
              <w:jc w:val="left"/>
              <w:rPr>
                <w:rFonts w:cs="Arial"/>
              </w:rPr>
            </w:pPr>
            <w:r>
              <w:rPr>
                <w:rFonts w:cs="Arial"/>
              </w:rPr>
              <w:t>Mr Chapman presented the update on student number for September 2020 to the Board</w:t>
            </w:r>
            <w:r w:rsidR="002103C9">
              <w:rPr>
                <w:rFonts w:cs="Arial"/>
              </w:rPr>
              <w:t xml:space="preserve"> with the following comments:</w:t>
            </w:r>
          </w:p>
          <w:p w14:paraId="38C218BA" w14:textId="093B69D8" w:rsidR="002103C9" w:rsidRDefault="002103C9" w:rsidP="00B15DEB">
            <w:pPr>
              <w:jc w:val="left"/>
              <w:rPr>
                <w:rFonts w:cs="Arial"/>
              </w:rPr>
            </w:pPr>
          </w:p>
          <w:p w14:paraId="26941ACB" w14:textId="1E2AFF6E" w:rsidR="002103C9" w:rsidRDefault="009213EC" w:rsidP="002103C9">
            <w:pPr>
              <w:pStyle w:val="ListParagraph"/>
              <w:numPr>
                <w:ilvl w:val="0"/>
                <w:numId w:val="25"/>
              </w:numPr>
              <w:jc w:val="left"/>
              <w:rPr>
                <w:rFonts w:cs="Arial"/>
              </w:rPr>
            </w:pPr>
            <w:r w:rsidRPr="002103C9">
              <w:rPr>
                <w:rFonts w:cs="Arial"/>
              </w:rPr>
              <w:t xml:space="preserve">we are currently </w:t>
            </w:r>
            <w:r w:rsidR="00B70A9F">
              <w:rPr>
                <w:rFonts w:cs="Arial"/>
              </w:rPr>
              <w:t>a</w:t>
            </w:r>
            <w:r w:rsidRPr="002103C9">
              <w:rPr>
                <w:rFonts w:cs="Arial"/>
              </w:rPr>
              <w:t xml:space="preserve">head of budget predictions but short of target. </w:t>
            </w:r>
          </w:p>
          <w:p w14:paraId="45CB1295" w14:textId="77777777" w:rsidR="002103C9" w:rsidRDefault="009213EC" w:rsidP="002103C9">
            <w:pPr>
              <w:pStyle w:val="ListParagraph"/>
              <w:numPr>
                <w:ilvl w:val="0"/>
                <w:numId w:val="25"/>
              </w:numPr>
              <w:jc w:val="left"/>
              <w:rPr>
                <w:rFonts w:cs="Arial"/>
              </w:rPr>
            </w:pPr>
            <w:r w:rsidRPr="002103C9">
              <w:rPr>
                <w:rFonts w:cs="Arial"/>
              </w:rPr>
              <w:t xml:space="preserve">A pipeline of 14 still to decide. </w:t>
            </w:r>
          </w:p>
          <w:p w14:paraId="77ABE9CC" w14:textId="77777777" w:rsidR="002103C9" w:rsidRDefault="009213EC" w:rsidP="00B15DEB">
            <w:pPr>
              <w:pStyle w:val="ListParagraph"/>
              <w:numPr>
                <w:ilvl w:val="0"/>
                <w:numId w:val="25"/>
              </w:numPr>
              <w:jc w:val="left"/>
              <w:rPr>
                <w:rFonts w:cs="Arial"/>
              </w:rPr>
            </w:pPr>
            <w:r w:rsidRPr="002103C9">
              <w:rPr>
                <w:rFonts w:cs="Arial"/>
              </w:rPr>
              <w:t xml:space="preserve">Deferrals </w:t>
            </w:r>
            <w:r w:rsidR="002103C9" w:rsidRPr="002103C9">
              <w:rPr>
                <w:rFonts w:cs="Arial"/>
              </w:rPr>
              <w:t xml:space="preserve">will not be automatically accepted.  </w:t>
            </w:r>
          </w:p>
          <w:p w14:paraId="272AE5BF" w14:textId="18399CC0" w:rsidR="002103C9" w:rsidRDefault="002103C9" w:rsidP="00B15DEB">
            <w:pPr>
              <w:pStyle w:val="ListParagraph"/>
              <w:numPr>
                <w:ilvl w:val="0"/>
                <w:numId w:val="25"/>
              </w:numPr>
              <w:jc w:val="left"/>
              <w:rPr>
                <w:rFonts w:cs="Arial"/>
              </w:rPr>
            </w:pPr>
            <w:r w:rsidRPr="002103C9">
              <w:rPr>
                <w:rFonts w:cs="Arial"/>
              </w:rPr>
              <w:t xml:space="preserve">Virtual open days had been held </w:t>
            </w:r>
          </w:p>
          <w:p w14:paraId="234AA4DF" w14:textId="0BA78FA8" w:rsidR="009213EC" w:rsidRDefault="002103C9" w:rsidP="00B15DEB">
            <w:pPr>
              <w:pStyle w:val="ListParagraph"/>
              <w:numPr>
                <w:ilvl w:val="0"/>
                <w:numId w:val="25"/>
              </w:numPr>
              <w:jc w:val="left"/>
              <w:rPr>
                <w:rFonts w:cs="Arial"/>
              </w:rPr>
            </w:pPr>
            <w:r>
              <w:rPr>
                <w:rFonts w:cs="Arial"/>
              </w:rPr>
              <w:t>I</w:t>
            </w:r>
            <w:r w:rsidRPr="002103C9">
              <w:rPr>
                <w:rFonts w:cs="Arial"/>
              </w:rPr>
              <w:t>ncreased level of online events</w:t>
            </w:r>
            <w:r w:rsidR="009213EC" w:rsidRPr="002103C9">
              <w:rPr>
                <w:rFonts w:cs="Arial"/>
              </w:rPr>
              <w:t xml:space="preserve"> </w:t>
            </w:r>
          </w:p>
          <w:p w14:paraId="363EE4E4" w14:textId="058C059B" w:rsidR="002103C9" w:rsidRDefault="002103C9" w:rsidP="00B15DEB">
            <w:pPr>
              <w:pStyle w:val="ListParagraph"/>
              <w:numPr>
                <w:ilvl w:val="0"/>
                <w:numId w:val="25"/>
              </w:numPr>
              <w:jc w:val="left"/>
              <w:rPr>
                <w:rFonts w:cs="Arial"/>
              </w:rPr>
            </w:pPr>
            <w:r w:rsidRPr="002103C9">
              <w:rPr>
                <w:rFonts w:cs="Arial"/>
              </w:rPr>
              <w:t xml:space="preserve">we </w:t>
            </w:r>
            <w:r>
              <w:rPr>
                <w:rFonts w:cs="Arial"/>
              </w:rPr>
              <w:t>are continuing to</w:t>
            </w:r>
            <w:r w:rsidRPr="002103C9">
              <w:rPr>
                <w:rFonts w:cs="Arial"/>
              </w:rPr>
              <w:t xml:space="preserve"> engaging with people though </w:t>
            </w:r>
            <w:r>
              <w:rPr>
                <w:rFonts w:cs="Arial"/>
              </w:rPr>
              <w:t>various platforms and will keep this going</w:t>
            </w:r>
          </w:p>
          <w:p w14:paraId="67BFB617" w14:textId="1D95E7F6" w:rsidR="002103C9" w:rsidRDefault="002103C9" w:rsidP="002103C9">
            <w:pPr>
              <w:jc w:val="left"/>
              <w:rPr>
                <w:rFonts w:cs="Arial"/>
              </w:rPr>
            </w:pPr>
          </w:p>
          <w:p w14:paraId="1AF07FD1" w14:textId="540F7E32" w:rsidR="002103C9" w:rsidRDefault="002103C9" w:rsidP="002103C9">
            <w:pPr>
              <w:jc w:val="left"/>
              <w:rPr>
                <w:rFonts w:cs="Arial"/>
              </w:rPr>
            </w:pPr>
            <w:r>
              <w:rPr>
                <w:rFonts w:cs="Arial"/>
              </w:rPr>
              <w:t>The Chair asked for the thoughts of Professor Simmons in relation to Huddersfield.  Professor Simmons noted that it varied between schools, the School of Education was down on applications, however some courses were up, others were down.  This was not necessarily Covid related.  NSoA are on the positive side to what would be expected.</w:t>
            </w:r>
          </w:p>
          <w:p w14:paraId="71693035" w14:textId="6B6B5E9B" w:rsidR="00EB1622" w:rsidRDefault="00EB1622" w:rsidP="002103C9">
            <w:pPr>
              <w:jc w:val="left"/>
              <w:rPr>
                <w:rFonts w:cs="Arial"/>
              </w:rPr>
            </w:pPr>
          </w:p>
          <w:p w14:paraId="11195C2B" w14:textId="7E3355CF" w:rsidR="00EB1622" w:rsidRDefault="00EB1622" w:rsidP="002103C9">
            <w:pPr>
              <w:jc w:val="left"/>
              <w:rPr>
                <w:rFonts w:cs="Arial"/>
              </w:rPr>
            </w:pPr>
            <w:r>
              <w:rPr>
                <w:rFonts w:cs="Arial"/>
              </w:rPr>
              <w:t>Mr Chapman advised that European applications had fallen and larger establishments could be more aggressive in their marketing to encourage prospective students to join.</w:t>
            </w:r>
          </w:p>
          <w:p w14:paraId="53933D57" w14:textId="52A5040D" w:rsidR="00B23F9D" w:rsidRDefault="00B23F9D" w:rsidP="002103C9">
            <w:pPr>
              <w:jc w:val="left"/>
              <w:rPr>
                <w:rFonts w:cs="Arial"/>
              </w:rPr>
            </w:pPr>
          </w:p>
          <w:p w14:paraId="1F995193" w14:textId="126FD492" w:rsidR="00B23F9D" w:rsidRDefault="00EB1622" w:rsidP="002103C9">
            <w:pPr>
              <w:jc w:val="left"/>
              <w:rPr>
                <w:rFonts w:cs="Arial"/>
              </w:rPr>
            </w:pPr>
            <w:r>
              <w:rPr>
                <w:rFonts w:cs="Arial"/>
              </w:rPr>
              <w:t xml:space="preserve">The Principal noted that Hartlepool Council were now the lead on culture so this could be positive for the area. </w:t>
            </w:r>
          </w:p>
          <w:p w14:paraId="673AADF1" w14:textId="512FECA3" w:rsidR="00EB1622" w:rsidRDefault="00EB1622" w:rsidP="002103C9">
            <w:pPr>
              <w:jc w:val="left"/>
              <w:rPr>
                <w:rFonts w:cs="Arial"/>
              </w:rPr>
            </w:pPr>
          </w:p>
          <w:p w14:paraId="36960D3F" w14:textId="3C283192" w:rsidR="00EB1622" w:rsidRPr="002103C9" w:rsidRDefault="00EB1622" w:rsidP="002103C9">
            <w:pPr>
              <w:jc w:val="left"/>
              <w:rPr>
                <w:rFonts w:cs="Arial"/>
              </w:rPr>
            </w:pPr>
            <w:r>
              <w:rPr>
                <w:rFonts w:cs="Arial"/>
              </w:rPr>
              <w:t>Professor Rapley commented that UAL were quite surprised in the low level of deferrals from students so far, however were facing a £75m loss on budget for international students.</w:t>
            </w:r>
          </w:p>
          <w:p w14:paraId="3E27726C" w14:textId="77777777" w:rsidR="000B67C2" w:rsidRDefault="000B67C2" w:rsidP="000B67C2">
            <w:pPr>
              <w:jc w:val="left"/>
              <w:rPr>
                <w:rFonts w:cs="Arial"/>
              </w:rPr>
            </w:pPr>
          </w:p>
          <w:p w14:paraId="4CB65107" w14:textId="3A5C2912" w:rsidR="00E56161" w:rsidRDefault="001740C9" w:rsidP="008259AD">
            <w:pPr>
              <w:jc w:val="left"/>
              <w:rPr>
                <w:rFonts w:cs="Arial"/>
              </w:rPr>
            </w:pPr>
            <w:r>
              <w:rPr>
                <w:rFonts w:cs="Arial"/>
              </w:rPr>
              <w:t>The Chair thanked Mr Chapman for the report.</w:t>
            </w:r>
            <w:r w:rsidR="00FA4384">
              <w:rPr>
                <w:rFonts w:cs="Arial"/>
              </w:rPr>
              <w:t xml:space="preserve"> </w:t>
            </w:r>
          </w:p>
          <w:p w14:paraId="3C30A46F" w14:textId="33728DCA" w:rsidR="001740C9" w:rsidRPr="006845EC" w:rsidRDefault="001740C9" w:rsidP="008259AD">
            <w:pPr>
              <w:jc w:val="left"/>
              <w:rPr>
                <w:rFonts w:cs="Arial"/>
              </w:rPr>
            </w:pPr>
          </w:p>
        </w:tc>
        <w:tc>
          <w:tcPr>
            <w:tcW w:w="1270" w:type="dxa"/>
          </w:tcPr>
          <w:p w14:paraId="31210E5E" w14:textId="77777777" w:rsidR="00D0654E" w:rsidRDefault="00D0654E" w:rsidP="000E2260">
            <w:pPr>
              <w:pStyle w:val="ListParagraph"/>
              <w:ind w:left="0"/>
              <w:jc w:val="center"/>
              <w:rPr>
                <w:rFonts w:cs="Arial"/>
              </w:rPr>
            </w:pPr>
          </w:p>
          <w:p w14:paraId="5C30F008" w14:textId="77777777" w:rsidR="00E56161" w:rsidRDefault="00E56161" w:rsidP="000E2260">
            <w:pPr>
              <w:pStyle w:val="ListParagraph"/>
              <w:ind w:left="0"/>
              <w:jc w:val="center"/>
              <w:rPr>
                <w:rFonts w:cs="Arial"/>
              </w:rPr>
            </w:pPr>
          </w:p>
          <w:p w14:paraId="5C755279" w14:textId="77777777" w:rsidR="00E56161" w:rsidRDefault="00E56161" w:rsidP="000E2260">
            <w:pPr>
              <w:pStyle w:val="ListParagraph"/>
              <w:ind w:left="0"/>
              <w:jc w:val="center"/>
              <w:rPr>
                <w:rFonts w:cs="Arial"/>
              </w:rPr>
            </w:pPr>
          </w:p>
          <w:p w14:paraId="21596A09" w14:textId="14BC29EA" w:rsidR="00E56161" w:rsidRDefault="00E56161" w:rsidP="009538FE">
            <w:pPr>
              <w:pStyle w:val="ListParagraph"/>
              <w:ind w:left="0"/>
              <w:rPr>
                <w:rFonts w:cs="Arial"/>
              </w:rPr>
            </w:pPr>
          </w:p>
        </w:tc>
      </w:tr>
      <w:tr w:rsidR="00B15DEB" w:rsidRPr="00662870" w14:paraId="5C7D1E80" w14:textId="77777777" w:rsidTr="00C87FB0">
        <w:trPr>
          <w:trHeight w:val="1503"/>
        </w:trPr>
        <w:tc>
          <w:tcPr>
            <w:tcW w:w="705" w:type="dxa"/>
          </w:tcPr>
          <w:p w14:paraId="2173A891" w14:textId="77777777" w:rsidR="005F2FD5" w:rsidRDefault="005F2FD5" w:rsidP="002E16A0">
            <w:pPr>
              <w:jc w:val="left"/>
              <w:rPr>
                <w:rFonts w:cs="Arial"/>
              </w:rPr>
            </w:pPr>
            <w:r>
              <w:rPr>
                <w:rFonts w:cs="Arial"/>
              </w:rPr>
              <w:t>11.</w:t>
            </w:r>
          </w:p>
        </w:tc>
        <w:tc>
          <w:tcPr>
            <w:tcW w:w="7777" w:type="dxa"/>
          </w:tcPr>
          <w:p w14:paraId="6D167EC4" w14:textId="2BCB3DA8" w:rsidR="00B15DEB" w:rsidRPr="005F2FD5" w:rsidRDefault="005F2FD5" w:rsidP="00B15DEB">
            <w:pPr>
              <w:jc w:val="left"/>
              <w:rPr>
                <w:rFonts w:cs="Arial"/>
                <w:b/>
              </w:rPr>
            </w:pPr>
            <w:r w:rsidRPr="005F2FD5">
              <w:rPr>
                <w:rFonts w:cs="Arial"/>
                <w:b/>
              </w:rPr>
              <w:t>EXCELLENT STUDENT EXPERIENCE</w:t>
            </w:r>
          </w:p>
          <w:p w14:paraId="130A18F8" w14:textId="77777777" w:rsidR="005F2FD5" w:rsidRPr="005F2FD5" w:rsidRDefault="005F2FD5" w:rsidP="00B15DEB">
            <w:pPr>
              <w:jc w:val="left"/>
              <w:rPr>
                <w:rFonts w:cs="Arial"/>
                <w:b/>
              </w:rPr>
            </w:pPr>
          </w:p>
          <w:p w14:paraId="056CAE00" w14:textId="462ACBAC" w:rsidR="005F2FD5" w:rsidRPr="005F2FD5" w:rsidRDefault="00FA4384" w:rsidP="00B15DEB">
            <w:pPr>
              <w:jc w:val="left"/>
              <w:rPr>
                <w:rFonts w:cs="Arial"/>
                <w:b/>
              </w:rPr>
            </w:pPr>
            <w:r>
              <w:rPr>
                <w:rFonts w:cs="Arial"/>
                <w:b/>
              </w:rPr>
              <w:t>Update to possible c</w:t>
            </w:r>
            <w:r w:rsidR="005F2FD5" w:rsidRPr="005F2FD5">
              <w:rPr>
                <w:rFonts w:cs="Arial"/>
                <w:b/>
              </w:rPr>
              <w:t xml:space="preserve">hanges to </w:t>
            </w:r>
            <w:r>
              <w:rPr>
                <w:rFonts w:cs="Arial"/>
                <w:b/>
              </w:rPr>
              <w:t>d</w:t>
            </w:r>
            <w:r w:rsidR="00225EEB" w:rsidRPr="005F2FD5">
              <w:rPr>
                <w:rFonts w:cs="Arial"/>
                <w:b/>
              </w:rPr>
              <w:t>elivery</w:t>
            </w:r>
            <w:r w:rsidR="005F2FD5" w:rsidRPr="005F2FD5">
              <w:rPr>
                <w:rFonts w:cs="Arial"/>
                <w:b/>
              </w:rPr>
              <w:t xml:space="preserve"> </w:t>
            </w:r>
            <w:r>
              <w:rPr>
                <w:rFonts w:cs="Arial"/>
                <w:b/>
              </w:rPr>
              <w:t>m</w:t>
            </w:r>
            <w:r w:rsidR="005F2FD5" w:rsidRPr="005F2FD5">
              <w:rPr>
                <w:rFonts w:cs="Arial"/>
                <w:b/>
              </w:rPr>
              <w:t xml:space="preserve">ethods and </w:t>
            </w:r>
            <w:r>
              <w:rPr>
                <w:rFonts w:cs="Arial"/>
                <w:b/>
              </w:rPr>
              <w:t>a</w:t>
            </w:r>
            <w:r w:rsidR="005F2FD5" w:rsidRPr="005F2FD5">
              <w:rPr>
                <w:rFonts w:cs="Arial"/>
                <w:b/>
              </w:rPr>
              <w:t xml:space="preserve">ssessment in </w:t>
            </w:r>
            <w:r>
              <w:rPr>
                <w:rFonts w:cs="Arial"/>
                <w:b/>
              </w:rPr>
              <w:t>2020/21 for Further Education and Higher Education</w:t>
            </w:r>
          </w:p>
          <w:p w14:paraId="70F8AD48" w14:textId="6666E9BE" w:rsidR="00CE15F0" w:rsidRDefault="00CE15F0" w:rsidP="00B15DEB">
            <w:pPr>
              <w:jc w:val="left"/>
              <w:rPr>
                <w:rFonts w:cs="Arial"/>
              </w:rPr>
            </w:pPr>
          </w:p>
          <w:p w14:paraId="15220008" w14:textId="6B513F37" w:rsidR="00FF2DA9" w:rsidRDefault="00FF2DA9" w:rsidP="00B15DEB">
            <w:pPr>
              <w:jc w:val="left"/>
              <w:rPr>
                <w:rFonts w:cs="Arial"/>
              </w:rPr>
            </w:pPr>
            <w:r>
              <w:rPr>
                <w:rFonts w:cs="Arial"/>
              </w:rPr>
              <w:t>Mr Wheaton presented the update paper and advised the Board:</w:t>
            </w:r>
          </w:p>
          <w:p w14:paraId="2F7D9068" w14:textId="77777777" w:rsidR="00FF2DA9" w:rsidRDefault="00FF2DA9" w:rsidP="00FF2DA9">
            <w:pPr>
              <w:pStyle w:val="ListParagraph"/>
              <w:numPr>
                <w:ilvl w:val="0"/>
                <w:numId w:val="25"/>
              </w:numPr>
              <w:jc w:val="left"/>
              <w:rPr>
                <w:rFonts w:cs="Arial"/>
              </w:rPr>
            </w:pPr>
            <w:r>
              <w:rPr>
                <w:rFonts w:cs="Arial"/>
              </w:rPr>
              <w:t>On-site preparations were underway for return to School in September</w:t>
            </w:r>
          </w:p>
          <w:p w14:paraId="26F30DC7" w14:textId="7295F26E" w:rsidR="00FF2DA9" w:rsidRDefault="00FF2DA9" w:rsidP="00FF2DA9">
            <w:pPr>
              <w:pStyle w:val="ListParagraph"/>
              <w:numPr>
                <w:ilvl w:val="0"/>
                <w:numId w:val="25"/>
              </w:numPr>
              <w:jc w:val="left"/>
              <w:rPr>
                <w:rFonts w:cs="Arial"/>
              </w:rPr>
            </w:pPr>
            <w:r>
              <w:rPr>
                <w:rFonts w:cs="Arial"/>
              </w:rPr>
              <w:t>FE had students return for one-to-one’s with staff.  This had gone well so far.</w:t>
            </w:r>
          </w:p>
          <w:p w14:paraId="0646A29F" w14:textId="5666D144" w:rsidR="00FF2DA9" w:rsidRDefault="00FF2DA9" w:rsidP="00FF2DA9">
            <w:pPr>
              <w:pStyle w:val="ListParagraph"/>
              <w:numPr>
                <w:ilvl w:val="0"/>
                <w:numId w:val="25"/>
              </w:numPr>
              <w:jc w:val="left"/>
              <w:rPr>
                <w:rFonts w:cs="Arial"/>
              </w:rPr>
            </w:pPr>
            <w:r>
              <w:rPr>
                <w:rFonts w:cs="Arial"/>
              </w:rPr>
              <w:lastRenderedPageBreak/>
              <w:t>Academic delivery had gone well during lockdown and online tracking of attendance had implemented.</w:t>
            </w:r>
          </w:p>
          <w:p w14:paraId="4176F7B1" w14:textId="065270E2" w:rsidR="00FF2DA9" w:rsidRDefault="00FF2DA9" w:rsidP="00FF2DA9">
            <w:pPr>
              <w:pStyle w:val="ListParagraph"/>
              <w:numPr>
                <w:ilvl w:val="0"/>
                <w:numId w:val="25"/>
              </w:numPr>
              <w:jc w:val="left"/>
              <w:rPr>
                <w:rFonts w:cs="Arial"/>
              </w:rPr>
            </w:pPr>
            <w:r>
              <w:rPr>
                <w:rFonts w:cs="Arial"/>
              </w:rPr>
              <w:t>Feedback had been positive and particular thanks to Kat McDonough and the IT team for the support they provided to everyone during this time.</w:t>
            </w:r>
          </w:p>
          <w:p w14:paraId="4DA6CE9F" w14:textId="7B53B5E5" w:rsidR="009538FE" w:rsidRDefault="009538FE" w:rsidP="00B15DEB">
            <w:pPr>
              <w:jc w:val="left"/>
              <w:rPr>
                <w:rFonts w:cs="Arial"/>
              </w:rPr>
            </w:pPr>
          </w:p>
          <w:p w14:paraId="2F5BAB0A" w14:textId="77777777" w:rsidR="00FF2DA9" w:rsidRDefault="00FF2DA9" w:rsidP="00FF2DA9">
            <w:pPr>
              <w:jc w:val="left"/>
              <w:rPr>
                <w:rFonts w:cs="Arial"/>
              </w:rPr>
            </w:pPr>
            <w:r>
              <w:rPr>
                <w:rFonts w:cs="Arial"/>
              </w:rPr>
              <w:t>The Chair asked for any questions/comments.</w:t>
            </w:r>
          </w:p>
          <w:p w14:paraId="55761DA2" w14:textId="6ABD7AA4" w:rsidR="00FF2DA9" w:rsidRDefault="00FF2DA9" w:rsidP="00B15DEB">
            <w:pPr>
              <w:jc w:val="left"/>
              <w:rPr>
                <w:rFonts w:cs="Arial"/>
              </w:rPr>
            </w:pPr>
          </w:p>
          <w:p w14:paraId="0216E7E2" w14:textId="3965E503" w:rsidR="00FF2DA9" w:rsidRDefault="00FF2DA9" w:rsidP="00B15DEB">
            <w:pPr>
              <w:jc w:val="left"/>
              <w:rPr>
                <w:rFonts w:cs="Arial"/>
              </w:rPr>
            </w:pPr>
            <w:r>
              <w:rPr>
                <w:rFonts w:cs="Arial"/>
              </w:rPr>
              <w:t>Mr Trotter asked if there were any issues with staff accepting changes?</w:t>
            </w:r>
          </w:p>
          <w:p w14:paraId="5FD4F2E1" w14:textId="150F74DE" w:rsidR="00FF2DA9" w:rsidRDefault="00FF2DA9" w:rsidP="00B15DEB">
            <w:pPr>
              <w:jc w:val="left"/>
              <w:rPr>
                <w:rFonts w:cs="Arial"/>
              </w:rPr>
            </w:pPr>
            <w:r>
              <w:rPr>
                <w:rFonts w:cs="Arial"/>
              </w:rPr>
              <w:t>Mr Wheaton noted that people had been working in the same way for a long time, but have been positive and asking questions which we have been able to answer.  People see the benefits, however raise concerns around effectiveness which is reasonable.</w:t>
            </w:r>
          </w:p>
          <w:p w14:paraId="0D0314C9" w14:textId="4A4115F8" w:rsidR="00FF2DA9" w:rsidRDefault="00FF2DA9" w:rsidP="00B15DEB">
            <w:pPr>
              <w:jc w:val="left"/>
              <w:rPr>
                <w:rFonts w:cs="Arial"/>
              </w:rPr>
            </w:pPr>
          </w:p>
          <w:p w14:paraId="3DF4B8B7" w14:textId="44329061" w:rsidR="00FF2DA9" w:rsidRDefault="00FF2DA9" w:rsidP="00B15DEB">
            <w:pPr>
              <w:jc w:val="left"/>
              <w:rPr>
                <w:rFonts w:cs="Arial"/>
              </w:rPr>
            </w:pPr>
            <w:r>
              <w:rPr>
                <w:rFonts w:cs="Arial"/>
              </w:rPr>
              <w:t>Mrs Fawcett noted it was good to hear positive feedback</w:t>
            </w:r>
            <w:r w:rsidR="000B349C">
              <w:rPr>
                <w:rFonts w:cs="Arial"/>
              </w:rPr>
              <w:t>.  Backroom staff sometimes get overlooked so it was very much appreciated the support IT had been providing.</w:t>
            </w:r>
          </w:p>
          <w:p w14:paraId="62D9C0CA" w14:textId="56C5E045" w:rsidR="000B349C" w:rsidRDefault="000B349C" w:rsidP="00B15DEB">
            <w:pPr>
              <w:jc w:val="left"/>
              <w:rPr>
                <w:rFonts w:cs="Arial"/>
              </w:rPr>
            </w:pPr>
          </w:p>
          <w:p w14:paraId="00399D93" w14:textId="4373BDA1" w:rsidR="000B349C" w:rsidRDefault="000B349C" w:rsidP="00B15DEB">
            <w:pPr>
              <w:jc w:val="left"/>
              <w:rPr>
                <w:rFonts w:cs="Arial"/>
              </w:rPr>
            </w:pPr>
            <w:r>
              <w:rPr>
                <w:rFonts w:cs="Arial"/>
              </w:rPr>
              <w:t>The Principal noted all staff had responded well and endorsed the comments.</w:t>
            </w:r>
          </w:p>
          <w:p w14:paraId="4A3E952A" w14:textId="5DED57A1" w:rsidR="000B349C" w:rsidRDefault="000B349C" w:rsidP="00B15DEB">
            <w:pPr>
              <w:jc w:val="left"/>
              <w:rPr>
                <w:rFonts w:cs="Arial"/>
              </w:rPr>
            </w:pPr>
          </w:p>
          <w:p w14:paraId="10C452E8" w14:textId="0296B4DE" w:rsidR="009213EC" w:rsidRPr="00CE15F0" w:rsidRDefault="009213EC" w:rsidP="00B15DEB">
            <w:pPr>
              <w:jc w:val="left"/>
              <w:rPr>
                <w:rFonts w:cs="Arial"/>
              </w:rPr>
            </w:pPr>
            <w:r>
              <w:rPr>
                <w:rFonts w:cs="Arial"/>
              </w:rPr>
              <w:t>The Chair thanked Mr Wheaton for the report.</w:t>
            </w:r>
          </w:p>
          <w:p w14:paraId="72010D86" w14:textId="6042EF65" w:rsidR="005F2FD5" w:rsidRPr="00C429D6" w:rsidRDefault="005F2FD5" w:rsidP="00FA4384">
            <w:pPr>
              <w:jc w:val="left"/>
              <w:rPr>
                <w:rFonts w:cs="Arial"/>
                <w:sz w:val="16"/>
                <w:szCs w:val="16"/>
              </w:rPr>
            </w:pPr>
          </w:p>
        </w:tc>
        <w:tc>
          <w:tcPr>
            <w:tcW w:w="1270" w:type="dxa"/>
          </w:tcPr>
          <w:p w14:paraId="2D70D3E1" w14:textId="77777777" w:rsidR="00B15DEB" w:rsidRDefault="00B15DEB" w:rsidP="000E2260">
            <w:pPr>
              <w:pStyle w:val="ListParagraph"/>
              <w:ind w:left="0"/>
              <w:jc w:val="center"/>
              <w:rPr>
                <w:rFonts w:cs="Arial"/>
              </w:rPr>
            </w:pPr>
          </w:p>
        </w:tc>
      </w:tr>
      <w:tr w:rsidR="009538FE" w:rsidRPr="00662870" w14:paraId="43870F42" w14:textId="77777777" w:rsidTr="002A0DB4">
        <w:trPr>
          <w:trHeight w:val="890"/>
        </w:trPr>
        <w:tc>
          <w:tcPr>
            <w:tcW w:w="705" w:type="dxa"/>
          </w:tcPr>
          <w:p w14:paraId="2A8D6EA4" w14:textId="14955556" w:rsidR="009538FE" w:rsidRDefault="009538FE" w:rsidP="002E16A0">
            <w:pPr>
              <w:jc w:val="left"/>
              <w:rPr>
                <w:rFonts w:cs="Arial"/>
              </w:rPr>
            </w:pPr>
            <w:r>
              <w:rPr>
                <w:rFonts w:cs="Arial"/>
              </w:rPr>
              <w:t>12.</w:t>
            </w:r>
          </w:p>
        </w:tc>
        <w:tc>
          <w:tcPr>
            <w:tcW w:w="7777" w:type="dxa"/>
          </w:tcPr>
          <w:p w14:paraId="66F9B035" w14:textId="77777777" w:rsidR="009538FE" w:rsidRDefault="009538FE" w:rsidP="00B15DEB">
            <w:pPr>
              <w:jc w:val="left"/>
              <w:rPr>
                <w:rFonts w:cs="Arial"/>
                <w:b/>
              </w:rPr>
            </w:pPr>
            <w:r>
              <w:rPr>
                <w:rFonts w:cs="Arial"/>
                <w:b/>
              </w:rPr>
              <w:t>Update on Graduate Outcomes for 2018 Leavers</w:t>
            </w:r>
          </w:p>
          <w:p w14:paraId="0D0847DD" w14:textId="57E4D5EB" w:rsidR="009213EC" w:rsidRDefault="009213EC" w:rsidP="00B15DEB">
            <w:pPr>
              <w:jc w:val="left"/>
              <w:rPr>
                <w:rFonts w:cs="Arial"/>
                <w:b/>
              </w:rPr>
            </w:pPr>
          </w:p>
          <w:p w14:paraId="00EF719D" w14:textId="7CE4A240" w:rsidR="000B349C" w:rsidRDefault="000B349C" w:rsidP="00B15DEB">
            <w:pPr>
              <w:jc w:val="left"/>
              <w:rPr>
                <w:rFonts w:cs="Arial"/>
              </w:rPr>
            </w:pPr>
            <w:r w:rsidRPr="000B349C">
              <w:rPr>
                <w:rFonts w:cs="Arial"/>
              </w:rPr>
              <w:t>Mr Chapman presented the paper to the Board.</w:t>
            </w:r>
            <w:r>
              <w:rPr>
                <w:rFonts w:cs="Arial"/>
              </w:rPr>
              <w:t xml:space="preserve"> It was noted:</w:t>
            </w:r>
          </w:p>
          <w:p w14:paraId="6A316A7B" w14:textId="13D9B21F" w:rsidR="000B349C" w:rsidRDefault="000B349C" w:rsidP="000B349C">
            <w:pPr>
              <w:pStyle w:val="ListParagraph"/>
              <w:numPr>
                <w:ilvl w:val="0"/>
                <w:numId w:val="25"/>
              </w:numPr>
              <w:jc w:val="left"/>
              <w:rPr>
                <w:rFonts w:cs="Arial"/>
              </w:rPr>
            </w:pPr>
            <w:r>
              <w:rPr>
                <w:rFonts w:cs="Arial"/>
              </w:rPr>
              <w:t>89% headline employability rate, 15 months after graduation</w:t>
            </w:r>
          </w:p>
          <w:p w14:paraId="21931DCA" w14:textId="374E6400" w:rsidR="000B349C" w:rsidRDefault="000B349C" w:rsidP="000B349C">
            <w:pPr>
              <w:pStyle w:val="ListParagraph"/>
              <w:numPr>
                <w:ilvl w:val="0"/>
                <w:numId w:val="25"/>
              </w:numPr>
              <w:jc w:val="left"/>
              <w:rPr>
                <w:rFonts w:cs="Arial"/>
              </w:rPr>
            </w:pPr>
            <w:r>
              <w:rPr>
                <w:rFonts w:cs="Arial"/>
              </w:rPr>
              <w:t>Equal to the national average</w:t>
            </w:r>
          </w:p>
          <w:p w14:paraId="555F14AA" w14:textId="6F95F597" w:rsidR="00C429D6" w:rsidRDefault="00C429D6" w:rsidP="000B349C">
            <w:pPr>
              <w:pStyle w:val="ListParagraph"/>
              <w:numPr>
                <w:ilvl w:val="0"/>
                <w:numId w:val="25"/>
              </w:numPr>
              <w:jc w:val="left"/>
              <w:rPr>
                <w:rFonts w:cs="Arial"/>
              </w:rPr>
            </w:pPr>
            <w:r>
              <w:rPr>
                <w:rFonts w:cs="Arial"/>
              </w:rPr>
              <w:t>Methodologies differ between DLHE and GO so difficult to compare</w:t>
            </w:r>
          </w:p>
          <w:p w14:paraId="66FBA055" w14:textId="2FFA2759" w:rsidR="00C429D6" w:rsidRDefault="00C429D6" w:rsidP="000B349C">
            <w:pPr>
              <w:pStyle w:val="ListParagraph"/>
              <w:numPr>
                <w:ilvl w:val="0"/>
                <w:numId w:val="25"/>
              </w:numPr>
              <w:jc w:val="left"/>
              <w:rPr>
                <w:rFonts w:cs="Arial"/>
              </w:rPr>
            </w:pPr>
            <w:r>
              <w:rPr>
                <w:rFonts w:cs="Arial"/>
              </w:rPr>
              <w:t>Roles not always classified in the same way (self-employed and business start-up not classified as professional graduate job)</w:t>
            </w:r>
          </w:p>
          <w:p w14:paraId="212FA3E8" w14:textId="5852CA66" w:rsidR="00C429D6" w:rsidRDefault="00C429D6" w:rsidP="000B349C">
            <w:pPr>
              <w:pStyle w:val="ListParagraph"/>
              <w:numPr>
                <w:ilvl w:val="0"/>
                <w:numId w:val="25"/>
              </w:numPr>
              <w:jc w:val="left"/>
              <w:rPr>
                <w:rFonts w:cs="Arial"/>
              </w:rPr>
            </w:pPr>
            <w:r>
              <w:rPr>
                <w:rFonts w:cs="Arial"/>
              </w:rPr>
              <w:t>We are not planning on publishing the information</w:t>
            </w:r>
          </w:p>
          <w:p w14:paraId="7B2B96F3" w14:textId="7B2FCF33" w:rsidR="00C429D6" w:rsidRDefault="00C429D6" w:rsidP="00C429D6">
            <w:pPr>
              <w:jc w:val="left"/>
              <w:rPr>
                <w:rFonts w:cs="Arial"/>
              </w:rPr>
            </w:pPr>
          </w:p>
          <w:p w14:paraId="0321A5D4" w14:textId="77777777" w:rsidR="00C429D6" w:rsidRDefault="00C429D6" w:rsidP="00C429D6">
            <w:pPr>
              <w:jc w:val="left"/>
              <w:rPr>
                <w:rFonts w:cs="Arial"/>
              </w:rPr>
            </w:pPr>
            <w:r>
              <w:rPr>
                <w:rFonts w:cs="Arial"/>
              </w:rPr>
              <w:t>The Chair asked for any questions/comments.</w:t>
            </w:r>
          </w:p>
          <w:p w14:paraId="742CCCA3" w14:textId="3CE37614" w:rsidR="00C429D6" w:rsidRDefault="00C429D6" w:rsidP="00C429D6">
            <w:pPr>
              <w:jc w:val="left"/>
              <w:rPr>
                <w:rFonts w:cs="Arial"/>
              </w:rPr>
            </w:pPr>
          </w:p>
          <w:p w14:paraId="7D35C2B8" w14:textId="550A7246" w:rsidR="00C429D6" w:rsidRDefault="00C429D6" w:rsidP="00C429D6">
            <w:pPr>
              <w:jc w:val="left"/>
              <w:rPr>
                <w:rFonts w:cs="Arial"/>
              </w:rPr>
            </w:pPr>
            <w:r>
              <w:rPr>
                <w:rFonts w:cs="Arial"/>
              </w:rPr>
              <w:t>Mr Trotter commented that this was disappointing to hear and asked if there was any opportunity for improving the methodology.</w:t>
            </w:r>
          </w:p>
          <w:p w14:paraId="0CCEBC7A" w14:textId="72214E03" w:rsidR="00C429D6" w:rsidRDefault="00C429D6" w:rsidP="00C429D6">
            <w:pPr>
              <w:jc w:val="left"/>
              <w:rPr>
                <w:rFonts w:cs="Arial"/>
              </w:rPr>
            </w:pPr>
          </w:p>
          <w:p w14:paraId="02BAC40D" w14:textId="5B4C2F44" w:rsidR="00C429D6" w:rsidRDefault="00C429D6" w:rsidP="00C429D6">
            <w:pPr>
              <w:jc w:val="left"/>
              <w:rPr>
                <w:rFonts w:cs="Arial"/>
              </w:rPr>
            </w:pPr>
            <w:r>
              <w:rPr>
                <w:rFonts w:cs="Arial"/>
              </w:rPr>
              <w:t>Mr Chapman advised that we were on the receiving end of poor information and we will not get a chance to change the methodology.  TEF evaluations will not take place until next year.</w:t>
            </w:r>
          </w:p>
          <w:p w14:paraId="14BE2B1B" w14:textId="5E8877C2" w:rsidR="00C429D6" w:rsidRDefault="00C429D6" w:rsidP="00C429D6">
            <w:pPr>
              <w:jc w:val="left"/>
              <w:rPr>
                <w:rFonts w:cs="Arial"/>
              </w:rPr>
            </w:pPr>
          </w:p>
          <w:p w14:paraId="34673C39" w14:textId="405E2DBD" w:rsidR="00C429D6" w:rsidRDefault="00C429D6" w:rsidP="00C429D6">
            <w:pPr>
              <w:jc w:val="left"/>
              <w:rPr>
                <w:rFonts w:cs="Arial"/>
              </w:rPr>
            </w:pPr>
            <w:r>
              <w:rPr>
                <w:rFonts w:cs="Arial"/>
              </w:rPr>
              <w:t>Mrs Fawcett asked if we as a School were collecting our own data.  This is something Durham University does.</w:t>
            </w:r>
          </w:p>
          <w:p w14:paraId="780D8067" w14:textId="3903D9F7" w:rsidR="00C429D6" w:rsidRDefault="00C429D6" w:rsidP="00C429D6">
            <w:pPr>
              <w:jc w:val="left"/>
              <w:rPr>
                <w:rFonts w:cs="Arial"/>
              </w:rPr>
            </w:pPr>
          </w:p>
          <w:p w14:paraId="63CDBDF5" w14:textId="44293661" w:rsidR="00C429D6" w:rsidRDefault="00C429D6" w:rsidP="00C429D6">
            <w:pPr>
              <w:jc w:val="left"/>
              <w:rPr>
                <w:rFonts w:cs="Arial"/>
              </w:rPr>
            </w:pPr>
            <w:r>
              <w:rPr>
                <w:rFonts w:cs="Arial"/>
              </w:rPr>
              <w:lastRenderedPageBreak/>
              <w:t>Mr Chapman advised we do not collect our own data, however through mentoring work and contact with former students we do have more accurate information.  Unfortunately, we do not have the capacity to run a survey, but we do have good links with our graduates.</w:t>
            </w:r>
          </w:p>
          <w:p w14:paraId="1F2DE5B4" w14:textId="77777777" w:rsidR="00C429D6" w:rsidRPr="00C429D6" w:rsidRDefault="00C429D6" w:rsidP="00C429D6">
            <w:pPr>
              <w:jc w:val="left"/>
              <w:rPr>
                <w:rFonts w:cs="Arial"/>
              </w:rPr>
            </w:pPr>
          </w:p>
          <w:p w14:paraId="4160FD41" w14:textId="77777777" w:rsidR="009213EC" w:rsidRDefault="009213EC" w:rsidP="00B15DEB">
            <w:pPr>
              <w:jc w:val="left"/>
              <w:rPr>
                <w:rFonts w:cs="Arial"/>
              </w:rPr>
            </w:pPr>
            <w:r>
              <w:rPr>
                <w:rFonts w:cs="Arial"/>
              </w:rPr>
              <w:t>The Chair thanked Mr Chapman for the report.</w:t>
            </w:r>
          </w:p>
          <w:p w14:paraId="0EDA606C" w14:textId="7C180ABD" w:rsidR="00C429D6" w:rsidRPr="009213EC" w:rsidRDefault="00C429D6" w:rsidP="00B15DEB">
            <w:pPr>
              <w:jc w:val="left"/>
              <w:rPr>
                <w:rFonts w:cs="Arial"/>
              </w:rPr>
            </w:pPr>
          </w:p>
        </w:tc>
        <w:tc>
          <w:tcPr>
            <w:tcW w:w="1270" w:type="dxa"/>
          </w:tcPr>
          <w:p w14:paraId="6AB1D6B7" w14:textId="77777777" w:rsidR="009538FE" w:rsidRDefault="009538FE" w:rsidP="008259AD">
            <w:pPr>
              <w:pStyle w:val="ListParagraph"/>
              <w:ind w:left="0"/>
              <w:rPr>
                <w:rFonts w:cs="Arial"/>
              </w:rPr>
            </w:pPr>
          </w:p>
        </w:tc>
      </w:tr>
      <w:tr w:rsidR="0031018E" w:rsidRPr="00662870" w14:paraId="792737A1" w14:textId="77777777" w:rsidTr="002A0DB4">
        <w:trPr>
          <w:trHeight w:val="890"/>
        </w:trPr>
        <w:tc>
          <w:tcPr>
            <w:tcW w:w="705" w:type="dxa"/>
          </w:tcPr>
          <w:p w14:paraId="341E6793" w14:textId="77777777" w:rsidR="005F2FD5" w:rsidRDefault="005F2FD5" w:rsidP="002E16A0">
            <w:pPr>
              <w:jc w:val="left"/>
              <w:rPr>
                <w:rFonts w:cs="Arial"/>
              </w:rPr>
            </w:pPr>
          </w:p>
          <w:p w14:paraId="0D7840C8" w14:textId="77777777" w:rsidR="005F2FD5" w:rsidRDefault="005F2FD5" w:rsidP="002E16A0">
            <w:pPr>
              <w:jc w:val="left"/>
              <w:rPr>
                <w:rFonts w:cs="Arial"/>
              </w:rPr>
            </w:pPr>
            <w:r>
              <w:rPr>
                <w:rFonts w:cs="Arial"/>
              </w:rPr>
              <w:t>13.</w:t>
            </w:r>
          </w:p>
        </w:tc>
        <w:tc>
          <w:tcPr>
            <w:tcW w:w="7777" w:type="dxa"/>
          </w:tcPr>
          <w:p w14:paraId="5959EBFB" w14:textId="77777777" w:rsidR="0031018E" w:rsidRPr="005F2FD5" w:rsidRDefault="005F2FD5" w:rsidP="000E2260">
            <w:pPr>
              <w:jc w:val="left"/>
              <w:rPr>
                <w:rFonts w:cs="Arial"/>
                <w:b/>
              </w:rPr>
            </w:pPr>
            <w:r>
              <w:rPr>
                <w:rFonts w:cs="Arial"/>
                <w:b/>
              </w:rPr>
              <w:t>GOVERNANCE AND COMPLIANCE</w:t>
            </w:r>
          </w:p>
          <w:p w14:paraId="72B4FB65" w14:textId="77777777" w:rsidR="009538FE" w:rsidRDefault="009538FE" w:rsidP="009538FE">
            <w:pPr>
              <w:jc w:val="left"/>
              <w:rPr>
                <w:rFonts w:cs="Arial"/>
                <w:b/>
              </w:rPr>
            </w:pPr>
          </w:p>
          <w:p w14:paraId="4F9B9546" w14:textId="5A86714A" w:rsidR="009538FE" w:rsidRDefault="009538FE" w:rsidP="009538FE">
            <w:pPr>
              <w:jc w:val="left"/>
              <w:rPr>
                <w:rFonts w:cs="Arial"/>
                <w:b/>
              </w:rPr>
            </w:pPr>
            <w:r>
              <w:rPr>
                <w:rFonts w:cs="Arial"/>
                <w:b/>
              </w:rPr>
              <w:t>Risk Management Update and Risk Register</w:t>
            </w:r>
          </w:p>
          <w:p w14:paraId="69BEE648" w14:textId="43C2CBDC" w:rsidR="005F2FD5" w:rsidRDefault="005F2E9C" w:rsidP="000E2260">
            <w:pPr>
              <w:jc w:val="left"/>
              <w:rPr>
                <w:rFonts w:cs="Arial"/>
              </w:rPr>
            </w:pPr>
            <w:r>
              <w:rPr>
                <w:rFonts w:cs="Arial"/>
              </w:rPr>
              <w:t>Mr Slorach presented the paper to the Board.  It was noted that the biggest risk is currently COVID-19 related, followed by restructuring related risks and construction.</w:t>
            </w:r>
          </w:p>
          <w:p w14:paraId="23138573" w14:textId="3EF34E0A" w:rsidR="005F2E9C" w:rsidRDefault="005F2E9C" w:rsidP="000E2260">
            <w:pPr>
              <w:jc w:val="left"/>
              <w:rPr>
                <w:rFonts w:cs="Arial"/>
              </w:rPr>
            </w:pPr>
          </w:p>
          <w:p w14:paraId="1F7F5886" w14:textId="77777777" w:rsidR="00CC553F" w:rsidRDefault="005F2E9C" w:rsidP="000E2260">
            <w:pPr>
              <w:jc w:val="left"/>
              <w:rPr>
                <w:rFonts w:cs="Arial"/>
              </w:rPr>
            </w:pPr>
            <w:r>
              <w:rPr>
                <w:rFonts w:cs="Arial"/>
              </w:rPr>
              <w:t>It was noted that risks would be added specifically relating to</w:t>
            </w:r>
          </w:p>
          <w:p w14:paraId="22A97A52" w14:textId="0956A1C7" w:rsidR="00CC553F" w:rsidRDefault="005F2E9C" w:rsidP="00CC553F">
            <w:pPr>
              <w:pStyle w:val="ListParagraph"/>
              <w:numPr>
                <w:ilvl w:val="0"/>
                <w:numId w:val="25"/>
              </w:numPr>
              <w:jc w:val="left"/>
              <w:rPr>
                <w:rFonts w:cs="Arial"/>
              </w:rPr>
            </w:pPr>
            <w:r w:rsidRPr="00CC553F">
              <w:rPr>
                <w:rFonts w:cs="Arial"/>
              </w:rPr>
              <w:t>restructure</w:t>
            </w:r>
          </w:p>
          <w:p w14:paraId="32F6E8D5" w14:textId="454F0D71" w:rsidR="00CC553F" w:rsidRDefault="005F2E9C" w:rsidP="00CC553F">
            <w:pPr>
              <w:pStyle w:val="ListParagraph"/>
              <w:numPr>
                <w:ilvl w:val="0"/>
                <w:numId w:val="25"/>
              </w:numPr>
              <w:jc w:val="left"/>
              <w:rPr>
                <w:rFonts w:cs="Arial"/>
              </w:rPr>
            </w:pPr>
            <w:r w:rsidRPr="00CC553F">
              <w:rPr>
                <w:rFonts w:cs="Arial"/>
              </w:rPr>
              <w:t xml:space="preserve">internal audit </w:t>
            </w:r>
          </w:p>
          <w:p w14:paraId="02192E4E" w14:textId="77777777" w:rsidR="00CC553F" w:rsidRDefault="005F2E9C" w:rsidP="00CC553F">
            <w:pPr>
              <w:pStyle w:val="ListParagraph"/>
              <w:numPr>
                <w:ilvl w:val="0"/>
                <w:numId w:val="25"/>
              </w:numPr>
              <w:jc w:val="left"/>
              <w:rPr>
                <w:rFonts w:cs="Arial"/>
              </w:rPr>
            </w:pPr>
            <w:r w:rsidRPr="00CC553F">
              <w:rPr>
                <w:rFonts w:cs="Arial"/>
              </w:rPr>
              <w:t xml:space="preserve">Lime Crescent mothballing  </w:t>
            </w:r>
          </w:p>
          <w:p w14:paraId="67CF34A8" w14:textId="77777777" w:rsidR="00CC553F" w:rsidRDefault="00CC553F" w:rsidP="00CC553F">
            <w:pPr>
              <w:jc w:val="left"/>
              <w:rPr>
                <w:rFonts w:cs="Arial"/>
              </w:rPr>
            </w:pPr>
          </w:p>
          <w:p w14:paraId="1705B77E" w14:textId="5B3A54AC" w:rsidR="005F2E9C" w:rsidRPr="00CC553F" w:rsidRDefault="00CC553F" w:rsidP="00CC553F">
            <w:pPr>
              <w:jc w:val="left"/>
              <w:rPr>
                <w:rFonts w:cs="Arial"/>
              </w:rPr>
            </w:pPr>
            <w:r>
              <w:rPr>
                <w:rFonts w:cs="Arial"/>
              </w:rPr>
              <w:t>M</w:t>
            </w:r>
            <w:r w:rsidR="005F2E9C" w:rsidRPr="00CC553F">
              <w:rPr>
                <w:rFonts w:cs="Arial"/>
              </w:rPr>
              <w:t>r Slorach also noted the review of the titles “risk owner” on the register.</w:t>
            </w:r>
          </w:p>
          <w:p w14:paraId="0F74CAF3" w14:textId="0E9A86A6" w:rsidR="005F2E9C" w:rsidRDefault="005F2E9C" w:rsidP="000E2260">
            <w:pPr>
              <w:jc w:val="left"/>
              <w:rPr>
                <w:rFonts w:cs="Arial"/>
              </w:rPr>
            </w:pPr>
          </w:p>
          <w:p w14:paraId="592C54E3" w14:textId="53D88E3B" w:rsidR="005F2E9C" w:rsidRPr="005F2E9C" w:rsidRDefault="005F2E9C" w:rsidP="000E2260">
            <w:pPr>
              <w:jc w:val="left"/>
              <w:rPr>
                <w:rFonts w:cs="Arial"/>
              </w:rPr>
            </w:pPr>
            <w:r>
              <w:rPr>
                <w:rFonts w:cs="Arial"/>
              </w:rPr>
              <w:t xml:space="preserve">The Chair thanked Mr Slorach for the </w:t>
            </w:r>
            <w:r w:rsidR="009213EC">
              <w:rPr>
                <w:rFonts w:cs="Arial"/>
              </w:rPr>
              <w:t>report</w:t>
            </w:r>
            <w:r>
              <w:rPr>
                <w:rFonts w:cs="Arial"/>
              </w:rPr>
              <w:t>.</w:t>
            </w:r>
          </w:p>
          <w:p w14:paraId="3C793854" w14:textId="77777777" w:rsidR="0031018E" w:rsidRPr="0031018E" w:rsidRDefault="0031018E" w:rsidP="009538FE">
            <w:pPr>
              <w:jc w:val="left"/>
              <w:rPr>
                <w:rFonts w:cs="Arial"/>
              </w:rPr>
            </w:pPr>
          </w:p>
        </w:tc>
        <w:tc>
          <w:tcPr>
            <w:tcW w:w="1270" w:type="dxa"/>
          </w:tcPr>
          <w:p w14:paraId="1172B8C6" w14:textId="77777777" w:rsidR="0031018E" w:rsidRDefault="0031018E" w:rsidP="000E2260">
            <w:pPr>
              <w:pStyle w:val="ListParagraph"/>
              <w:ind w:left="0"/>
              <w:jc w:val="center"/>
              <w:rPr>
                <w:rFonts w:cs="Arial"/>
              </w:rPr>
            </w:pPr>
          </w:p>
        </w:tc>
      </w:tr>
      <w:tr w:rsidR="009538FE" w:rsidRPr="00662870" w14:paraId="52F6A0DF" w14:textId="77777777" w:rsidTr="002A0DB4">
        <w:trPr>
          <w:trHeight w:val="890"/>
        </w:trPr>
        <w:tc>
          <w:tcPr>
            <w:tcW w:w="705" w:type="dxa"/>
          </w:tcPr>
          <w:p w14:paraId="46AF4470" w14:textId="4C1566DF" w:rsidR="009538FE" w:rsidRDefault="009538FE" w:rsidP="000E2260">
            <w:pPr>
              <w:jc w:val="left"/>
            </w:pPr>
            <w:r>
              <w:t>14.</w:t>
            </w:r>
          </w:p>
        </w:tc>
        <w:tc>
          <w:tcPr>
            <w:tcW w:w="7777" w:type="dxa"/>
          </w:tcPr>
          <w:p w14:paraId="679FA473" w14:textId="77777777" w:rsidR="009538FE" w:rsidRDefault="009538FE" w:rsidP="000E2260">
            <w:pPr>
              <w:pStyle w:val="ListParagraph"/>
              <w:ind w:left="0"/>
              <w:jc w:val="left"/>
              <w:rPr>
                <w:b/>
              </w:rPr>
            </w:pPr>
            <w:r>
              <w:rPr>
                <w:b/>
              </w:rPr>
              <w:t>Report on the partnership with the Arts University Bournemouth</w:t>
            </w:r>
          </w:p>
          <w:p w14:paraId="064A62A3" w14:textId="77777777" w:rsidR="009538FE" w:rsidRDefault="009538FE" w:rsidP="000E2260">
            <w:pPr>
              <w:pStyle w:val="ListParagraph"/>
              <w:ind w:left="0"/>
              <w:jc w:val="left"/>
              <w:rPr>
                <w:b/>
              </w:rPr>
            </w:pPr>
          </w:p>
          <w:p w14:paraId="6F168932" w14:textId="77777777" w:rsidR="009538FE" w:rsidRDefault="005F2E9C" w:rsidP="000E2260">
            <w:pPr>
              <w:pStyle w:val="ListParagraph"/>
              <w:ind w:left="0"/>
              <w:jc w:val="left"/>
            </w:pPr>
            <w:r>
              <w:t>Mr Raby presented the paper on the School’s relationship with AUB following an internal audit recommendation to review the partnership.</w:t>
            </w:r>
          </w:p>
          <w:p w14:paraId="0E8D451B" w14:textId="77777777" w:rsidR="005F2E9C" w:rsidRDefault="005F2E9C" w:rsidP="000E2260">
            <w:pPr>
              <w:pStyle w:val="ListParagraph"/>
              <w:ind w:left="0"/>
              <w:jc w:val="left"/>
            </w:pPr>
          </w:p>
          <w:p w14:paraId="079405EC" w14:textId="77777777" w:rsidR="005F2E9C" w:rsidRDefault="005F2E9C" w:rsidP="000E2260">
            <w:pPr>
              <w:pStyle w:val="ListParagraph"/>
              <w:ind w:left="0"/>
              <w:jc w:val="left"/>
            </w:pPr>
            <w:r>
              <w:t>There were no questions from the Board and no concerns raised.</w:t>
            </w:r>
          </w:p>
          <w:p w14:paraId="124AD6B1" w14:textId="77777777" w:rsidR="005F2E9C" w:rsidRDefault="005F2E9C" w:rsidP="000E2260">
            <w:pPr>
              <w:pStyle w:val="ListParagraph"/>
              <w:ind w:left="0"/>
              <w:jc w:val="left"/>
            </w:pPr>
          </w:p>
          <w:p w14:paraId="50A38B0B" w14:textId="77777777" w:rsidR="005F2E9C" w:rsidRDefault="005F2E9C" w:rsidP="000E2260">
            <w:pPr>
              <w:pStyle w:val="ListParagraph"/>
              <w:ind w:left="0"/>
              <w:jc w:val="left"/>
            </w:pPr>
            <w:r>
              <w:t xml:space="preserve">The Chair thanked </w:t>
            </w:r>
            <w:r w:rsidR="009213EC">
              <w:t xml:space="preserve">the Principal </w:t>
            </w:r>
            <w:r>
              <w:t xml:space="preserve">for the </w:t>
            </w:r>
            <w:r w:rsidR="009213EC">
              <w:t>report</w:t>
            </w:r>
            <w:r>
              <w:t>.</w:t>
            </w:r>
          </w:p>
          <w:p w14:paraId="4CE15B52" w14:textId="35D53D75" w:rsidR="009213EC" w:rsidRPr="009538FE" w:rsidRDefault="009213EC" w:rsidP="000E2260">
            <w:pPr>
              <w:pStyle w:val="ListParagraph"/>
              <w:ind w:left="0"/>
              <w:jc w:val="left"/>
            </w:pPr>
          </w:p>
        </w:tc>
        <w:tc>
          <w:tcPr>
            <w:tcW w:w="1270" w:type="dxa"/>
            <w:shd w:val="clear" w:color="auto" w:fill="auto"/>
          </w:tcPr>
          <w:p w14:paraId="7C79426F" w14:textId="77777777" w:rsidR="009538FE" w:rsidRPr="00074370" w:rsidRDefault="009538FE" w:rsidP="000E2260">
            <w:pPr>
              <w:jc w:val="center"/>
            </w:pPr>
          </w:p>
        </w:tc>
      </w:tr>
      <w:tr w:rsidR="009538FE" w:rsidRPr="00662870" w14:paraId="465EF329" w14:textId="77777777" w:rsidTr="002A0DB4">
        <w:trPr>
          <w:trHeight w:val="890"/>
        </w:trPr>
        <w:tc>
          <w:tcPr>
            <w:tcW w:w="705" w:type="dxa"/>
          </w:tcPr>
          <w:p w14:paraId="665854D6" w14:textId="4DB17A8F" w:rsidR="009538FE" w:rsidRDefault="009538FE" w:rsidP="000E2260">
            <w:pPr>
              <w:jc w:val="left"/>
            </w:pPr>
            <w:r>
              <w:t>15.</w:t>
            </w:r>
          </w:p>
        </w:tc>
        <w:tc>
          <w:tcPr>
            <w:tcW w:w="7777" w:type="dxa"/>
          </w:tcPr>
          <w:p w14:paraId="76C7C484" w14:textId="77777777" w:rsidR="009538FE" w:rsidRDefault="009538FE" w:rsidP="000E2260">
            <w:pPr>
              <w:pStyle w:val="ListParagraph"/>
              <w:ind w:left="0"/>
              <w:jc w:val="left"/>
              <w:rPr>
                <w:b/>
              </w:rPr>
            </w:pPr>
            <w:r>
              <w:rPr>
                <w:b/>
              </w:rPr>
              <w:t>Internal Audit Plan</w:t>
            </w:r>
          </w:p>
          <w:p w14:paraId="4BFF35E2" w14:textId="77777777" w:rsidR="00462295" w:rsidRDefault="00462295" w:rsidP="000E2260">
            <w:pPr>
              <w:pStyle w:val="ListParagraph"/>
              <w:ind w:left="0"/>
              <w:jc w:val="left"/>
              <w:rPr>
                <w:b/>
              </w:rPr>
            </w:pPr>
          </w:p>
          <w:p w14:paraId="50E87C65" w14:textId="61B5E91C" w:rsidR="00462295" w:rsidRDefault="0017382B" w:rsidP="000E2260">
            <w:pPr>
              <w:pStyle w:val="ListParagraph"/>
              <w:ind w:left="0"/>
              <w:jc w:val="left"/>
            </w:pPr>
            <w:r>
              <w:t>Dr</w:t>
            </w:r>
            <w:r w:rsidR="00462295">
              <w:t xml:space="preserve"> Raby and Mr Slorach presented a paper on the proposed process for an Internal Audit.  An internal audit was requested to give the Audit Committee the comfort in processes to give assurance to the Corporation Board of appropriateness.</w:t>
            </w:r>
          </w:p>
          <w:p w14:paraId="4AE88E25" w14:textId="77777777" w:rsidR="00462295" w:rsidRDefault="00462295" w:rsidP="000E2260">
            <w:pPr>
              <w:pStyle w:val="ListParagraph"/>
              <w:ind w:left="0"/>
              <w:jc w:val="left"/>
            </w:pPr>
          </w:p>
          <w:p w14:paraId="6BA61AE8" w14:textId="204964CD" w:rsidR="00462295" w:rsidRDefault="00462295" w:rsidP="000E2260">
            <w:pPr>
              <w:pStyle w:val="ListParagraph"/>
              <w:ind w:left="0"/>
              <w:jc w:val="left"/>
            </w:pPr>
            <w:r>
              <w:t xml:space="preserve">Our Auditors, RSM are not allowed to undertake internal audits where they have an external audit relationship.  To this end we look to approach Audit One to undertake an internal audit on areas identified by the Audit Committee, namely Core Financial Processes and Cyber Security. </w:t>
            </w:r>
          </w:p>
          <w:p w14:paraId="1F5C02BA" w14:textId="77777777" w:rsidR="00462295" w:rsidRDefault="00462295" w:rsidP="000E2260">
            <w:pPr>
              <w:pStyle w:val="ListParagraph"/>
              <w:ind w:left="0"/>
              <w:jc w:val="left"/>
            </w:pPr>
          </w:p>
          <w:p w14:paraId="32672081" w14:textId="345D0ED3" w:rsidR="00462295" w:rsidRDefault="00462295" w:rsidP="000E2260">
            <w:pPr>
              <w:pStyle w:val="ListParagraph"/>
              <w:ind w:left="0"/>
              <w:jc w:val="left"/>
            </w:pPr>
            <w:r>
              <w:lastRenderedPageBreak/>
              <w:t xml:space="preserve">Mr Smith asked about the procurement process.  Mr Slorach noted he would look to get 3 </w:t>
            </w:r>
            <w:r w:rsidR="00AC7C27">
              <w:t>quotes;</w:t>
            </w:r>
            <w:r>
              <w:t xml:space="preserve"> the amount should fall within the delegated responsibilities of himself and </w:t>
            </w:r>
            <w:r w:rsidR="00192EDD">
              <w:t>D</w:t>
            </w:r>
            <w:r>
              <w:t>r Raby.</w:t>
            </w:r>
          </w:p>
          <w:p w14:paraId="118BB099" w14:textId="37029388" w:rsidR="00462295" w:rsidRDefault="00462295" w:rsidP="000E2260">
            <w:pPr>
              <w:pStyle w:val="ListParagraph"/>
              <w:ind w:left="0"/>
              <w:jc w:val="left"/>
            </w:pPr>
          </w:p>
          <w:p w14:paraId="78E299DA" w14:textId="48A5EB23" w:rsidR="00462295" w:rsidRDefault="00462295" w:rsidP="000E2260">
            <w:pPr>
              <w:pStyle w:val="ListParagraph"/>
              <w:ind w:left="0"/>
              <w:jc w:val="left"/>
            </w:pPr>
            <w:r>
              <w:t>Mrs Fawcett noted an error on the title of the paper.</w:t>
            </w:r>
          </w:p>
          <w:p w14:paraId="4F05E670" w14:textId="77777777" w:rsidR="00462295" w:rsidRDefault="00462295" w:rsidP="000E2260">
            <w:pPr>
              <w:pStyle w:val="ListParagraph"/>
              <w:ind w:left="0"/>
              <w:jc w:val="left"/>
            </w:pPr>
          </w:p>
          <w:p w14:paraId="080DEB78" w14:textId="5CD4C4F5" w:rsidR="00462295" w:rsidRDefault="00462295" w:rsidP="000E2260">
            <w:pPr>
              <w:pStyle w:val="ListParagraph"/>
              <w:ind w:left="0"/>
              <w:jc w:val="left"/>
            </w:pPr>
            <w:r>
              <w:t xml:space="preserve">The Board </w:t>
            </w:r>
            <w:r>
              <w:rPr>
                <w:b/>
              </w:rPr>
              <w:t xml:space="preserve">approved </w:t>
            </w:r>
            <w:r>
              <w:t xml:space="preserve">the process for </w:t>
            </w:r>
            <w:r w:rsidR="00A42230">
              <w:t xml:space="preserve">undertaking </w:t>
            </w:r>
            <w:r w:rsidR="005F2E9C">
              <w:t xml:space="preserve">an </w:t>
            </w:r>
            <w:r>
              <w:t>internal audit.</w:t>
            </w:r>
          </w:p>
          <w:p w14:paraId="65BB72CD" w14:textId="69554A3D" w:rsidR="00462295" w:rsidRPr="00462295" w:rsidRDefault="00462295" w:rsidP="000E2260">
            <w:pPr>
              <w:pStyle w:val="ListParagraph"/>
              <w:ind w:left="0"/>
              <w:jc w:val="left"/>
            </w:pPr>
          </w:p>
        </w:tc>
        <w:tc>
          <w:tcPr>
            <w:tcW w:w="1270" w:type="dxa"/>
            <w:shd w:val="clear" w:color="auto" w:fill="auto"/>
          </w:tcPr>
          <w:p w14:paraId="6330133D" w14:textId="77777777" w:rsidR="009538FE" w:rsidRPr="00074370" w:rsidRDefault="009538FE" w:rsidP="000E2260">
            <w:pPr>
              <w:jc w:val="center"/>
            </w:pPr>
          </w:p>
        </w:tc>
      </w:tr>
      <w:tr w:rsidR="009538FE" w:rsidRPr="00662870" w14:paraId="0492B9DC" w14:textId="77777777" w:rsidTr="002A0DB4">
        <w:trPr>
          <w:trHeight w:val="890"/>
        </w:trPr>
        <w:tc>
          <w:tcPr>
            <w:tcW w:w="705" w:type="dxa"/>
          </w:tcPr>
          <w:p w14:paraId="6159328D" w14:textId="62A2B317" w:rsidR="009538FE" w:rsidRDefault="009538FE" w:rsidP="000E2260">
            <w:pPr>
              <w:jc w:val="left"/>
            </w:pPr>
            <w:r>
              <w:t>16.</w:t>
            </w:r>
          </w:p>
        </w:tc>
        <w:tc>
          <w:tcPr>
            <w:tcW w:w="7777" w:type="dxa"/>
          </w:tcPr>
          <w:p w14:paraId="43AA7ACA" w14:textId="77777777" w:rsidR="009538FE" w:rsidRDefault="009538FE" w:rsidP="000E2260">
            <w:pPr>
              <w:pStyle w:val="ListParagraph"/>
              <w:ind w:left="0"/>
              <w:jc w:val="left"/>
              <w:rPr>
                <w:b/>
              </w:rPr>
            </w:pPr>
            <w:r>
              <w:rPr>
                <w:b/>
              </w:rPr>
              <w:t>Policies</w:t>
            </w:r>
          </w:p>
          <w:p w14:paraId="6492DA60" w14:textId="77777777" w:rsidR="009538FE" w:rsidRDefault="009538FE" w:rsidP="000E2260">
            <w:pPr>
              <w:pStyle w:val="ListParagraph"/>
              <w:ind w:left="0"/>
              <w:jc w:val="left"/>
              <w:rPr>
                <w:b/>
              </w:rPr>
            </w:pPr>
          </w:p>
          <w:p w14:paraId="504BF35C" w14:textId="77777777" w:rsidR="009538FE" w:rsidRDefault="009538FE" w:rsidP="000E2260">
            <w:pPr>
              <w:pStyle w:val="ListParagraph"/>
              <w:ind w:left="0"/>
              <w:jc w:val="left"/>
              <w:rPr>
                <w:b/>
              </w:rPr>
            </w:pPr>
            <w:r>
              <w:rPr>
                <w:b/>
              </w:rPr>
              <w:t>Equality &amp; Diversity Policy</w:t>
            </w:r>
          </w:p>
          <w:p w14:paraId="542130F3" w14:textId="628D3B16" w:rsidR="009538FE" w:rsidRDefault="0022650D" w:rsidP="000E2260">
            <w:pPr>
              <w:pStyle w:val="ListParagraph"/>
              <w:ind w:left="0"/>
              <w:jc w:val="left"/>
            </w:pPr>
            <w:r>
              <w:t>Mr Waddington presented the updated Equality &amp; Diversity policy to the Board.  It was noted the policy required to be signed off by the Board every 3yrs.  No significant changes had been made to the policy</w:t>
            </w:r>
          </w:p>
          <w:p w14:paraId="5F209BDF" w14:textId="0108B4E6" w:rsidR="0022650D" w:rsidRDefault="0022650D" w:rsidP="000E2260">
            <w:pPr>
              <w:pStyle w:val="ListParagraph"/>
              <w:ind w:left="0"/>
              <w:jc w:val="left"/>
            </w:pPr>
          </w:p>
          <w:p w14:paraId="46108AD6" w14:textId="0C9AB3DA" w:rsidR="0022650D" w:rsidRDefault="0022650D" w:rsidP="000E2260">
            <w:pPr>
              <w:pStyle w:val="ListParagraph"/>
              <w:ind w:left="0"/>
              <w:jc w:val="left"/>
            </w:pPr>
            <w:r>
              <w:t>Mrs Fawcett noted point 6.2 should be changed from 2yrs to 3yrs.</w:t>
            </w:r>
          </w:p>
          <w:p w14:paraId="25F27B7A" w14:textId="6277C385" w:rsidR="0022650D" w:rsidRDefault="0022650D" w:rsidP="000E2260">
            <w:pPr>
              <w:pStyle w:val="ListParagraph"/>
              <w:ind w:left="0"/>
              <w:jc w:val="left"/>
            </w:pPr>
          </w:p>
          <w:p w14:paraId="2794BB1B" w14:textId="13CEA068" w:rsidR="0022650D" w:rsidRDefault="0022650D" w:rsidP="000E2260">
            <w:pPr>
              <w:pStyle w:val="ListParagraph"/>
              <w:ind w:left="0"/>
              <w:jc w:val="left"/>
            </w:pPr>
            <w:r>
              <w:t xml:space="preserve">Professor Rapley noted that the policy was very clear and well written.  The Governing body should look at </w:t>
            </w:r>
            <w:r w:rsidR="00334E50">
              <w:t>themselves</w:t>
            </w:r>
            <w:r>
              <w:t xml:space="preserve"> as currently not particularly diverse.  Mrs Fawcett concurred however this was difficult to achieve.</w:t>
            </w:r>
          </w:p>
          <w:p w14:paraId="484D2B8E" w14:textId="538CBE2D" w:rsidR="0022650D" w:rsidRDefault="0022650D" w:rsidP="000E2260">
            <w:pPr>
              <w:pStyle w:val="ListParagraph"/>
              <w:ind w:left="0"/>
              <w:jc w:val="left"/>
            </w:pPr>
          </w:p>
          <w:p w14:paraId="5968AB26" w14:textId="294F3F61" w:rsidR="0022650D" w:rsidRDefault="0022650D" w:rsidP="000E2260">
            <w:pPr>
              <w:pStyle w:val="ListParagraph"/>
              <w:ind w:left="0"/>
              <w:jc w:val="left"/>
            </w:pPr>
            <w:r>
              <w:t xml:space="preserve">Mr Smith, as Chair of the Governance &amp; Search sub-committee noted that this was a point which was always on the agenda.  </w:t>
            </w:r>
          </w:p>
          <w:p w14:paraId="603F22B6" w14:textId="71237BFA" w:rsidR="0022650D" w:rsidRDefault="0022650D" w:rsidP="000E2260">
            <w:pPr>
              <w:pStyle w:val="ListParagraph"/>
              <w:ind w:left="0"/>
              <w:jc w:val="left"/>
            </w:pPr>
          </w:p>
          <w:p w14:paraId="79581A2E" w14:textId="041E1B15" w:rsidR="0022650D" w:rsidRDefault="0022650D" w:rsidP="000E2260">
            <w:pPr>
              <w:pStyle w:val="ListParagraph"/>
              <w:ind w:left="0"/>
              <w:jc w:val="left"/>
            </w:pPr>
            <w:r>
              <w:t>Mrs Fawcett asked if Section 10 “Impact Assessment Screening” was</w:t>
            </w:r>
            <w:r w:rsidR="00462295">
              <w:t xml:space="preserve"> being done on all policies.  Mr Waddington confirmed that this was the intention.  </w:t>
            </w:r>
            <w:r w:rsidR="00072EE6">
              <w:t>The Principal</w:t>
            </w:r>
            <w:r w:rsidR="00462295">
              <w:t xml:space="preserve"> noted that this was the process a long time ago and we would revert to this.</w:t>
            </w:r>
          </w:p>
          <w:p w14:paraId="20B0F052" w14:textId="3F003894" w:rsidR="00462295" w:rsidRDefault="00462295" w:rsidP="000E2260">
            <w:pPr>
              <w:pStyle w:val="ListParagraph"/>
              <w:ind w:left="0"/>
              <w:jc w:val="left"/>
            </w:pPr>
          </w:p>
          <w:p w14:paraId="068767DA" w14:textId="729D6578" w:rsidR="00462295" w:rsidRPr="00462295" w:rsidRDefault="00462295" w:rsidP="000E2260">
            <w:pPr>
              <w:pStyle w:val="ListParagraph"/>
              <w:ind w:left="0"/>
              <w:jc w:val="left"/>
            </w:pPr>
            <w:r>
              <w:t xml:space="preserve">The Board </w:t>
            </w:r>
            <w:r>
              <w:rPr>
                <w:b/>
              </w:rPr>
              <w:t xml:space="preserve">approved </w:t>
            </w:r>
            <w:r>
              <w:t>the Equality &amp; Diversity policy.</w:t>
            </w:r>
          </w:p>
          <w:p w14:paraId="2B59CB64" w14:textId="014C8374" w:rsidR="009538FE" w:rsidRDefault="009538FE" w:rsidP="000E2260">
            <w:pPr>
              <w:pStyle w:val="ListParagraph"/>
              <w:ind w:left="0"/>
              <w:jc w:val="left"/>
              <w:rPr>
                <w:b/>
              </w:rPr>
            </w:pPr>
          </w:p>
          <w:p w14:paraId="6F5BA605" w14:textId="77777777" w:rsidR="00CC553F" w:rsidRDefault="00CC553F" w:rsidP="000E2260">
            <w:pPr>
              <w:pStyle w:val="ListParagraph"/>
              <w:ind w:left="0"/>
              <w:jc w:val="left"/>
              <w:rPr>
                <w:b/>
              </w:rPr>
            </w:pPr>
          </w:p>
          <w:p w14:paraId="416E1562" w14:textId="77777777" w:rsidR="009538FE" w:rsidRDefault="009538FE" w:rsidP="000E2260">
            <w:pPr>
              <w:pStyle w:val="ListParagraph"/>
              <w:ind w:left="0"/>
              <w:jc w:val="left"/>
              <w:rPr>
                <w:b/>
              </w:rPr>
            </w:pPr>
            <w:r>
              <w:rPr>
                <w:b/>
              </w:rPr>
              <w:t>Tuition Fees &amp; Charges Payment</w:t>
            </w:r>
          </w:p>
          <w:p w14:paraId="58EE5389" w14:textId="1323F9A2" w:rsidR="009538FE" w:rsidRDefault="00F26869" w:rsidP="000E2260">
            <w:pPr>
              <w:pStyle w:val="ListParagraph"/>
              <w:ind w:left="0"/>
              <w:jc w:val="left"/>
            </w:pPr>
            <w:r>
              <w:t>Mr Chapman presented the updated policy to the Board.  It was noted the policy had been to Principalship prior to the Board.  Additions to the policy include:</w:t>
            </w:r>
          </w:p>
          <w:p w14:paraId="662C8534" w14:textId="77777777" w:rsidR="00CC553F" w:rsidRDefault="00CC553F" w:rsidP="000E2260">
            <w:pPr>
              <w:pStyle w:val="ListParagraph"/>
              <w:ind w:left="0"/>
              <w:jc w:val="left"/>
            </w:pPr>
          </w:p>
          <w:p w14:paraId="3A1C03F2" w14:textId="1EE4E964" w:rsidR="00F26869" w:rsidRDefault="00F26869" w:rsidP="00F26869">
            <w:pPr>
              <w:pStyle w:val="ListParagraph"/>
              <w:numPr>
                <w:ilvl w:val="0"/>
                <w:numId w:val="24"/>
              </w:numPr>
              <w:jc w:val="left"/>
            </w:pPr>
            <w:r>
              <w:t>3.3.1: 14 day cooling off period</w:t>
            </w:r>
          </w:p>
          <w:p w14:paraId="4EDA6390" w14:textId="1D04A446" w:rsidR="00F26869" w:rsidRDefault="00F26869" w:rsidP="00F26869">
            <w:pPr>
              <w:pStyle w:val="ListParagraph"/>
              <w:numPr>
                <w:ilvl w:val="0"/>
                <w:numId w:val="24"/>
              </w:numPr>
              <w:jc w:val="left"/>
            </w:pPr>
            <w:r>
              <w:t>3.3.6: Reminder of T&amp;C’s</w:t>
            </w:r>
          </w:p>
          <w:p w14:paraId="561EC9ED" w14:textId="607BB452" w:rsidR="00F26869" w:rsidRDefault="00F26869" w:rsidP="00F26869">
            <w:pPr>
              <w:pStyle w:val="ListParagraph"/>
              <w:numPr>
                <w:ilvl w:val="0"/>
                <w:numId w:val="24"/>
              </w:numPr>
              <w:jc w:val="left"/>
            </w:pPr>
            <w:r>
              <w:t>5.1.6: Clarification on accommodation refund position</w:t>
            </w:r>
          </w:p>
          <w:p w14:paraId="04C18742" w14:textId="29E1CD61" w:rsidR="00F26869" w:rsidRDefault="00F26869" w:rsidP="00F26869">
            <w:pPr>
              <w:pStyle w:val="ListParagraph"/>
              <w:numPr>
                <w:ilvl w:val="0"/>
                <w:numId w:val="24"/>
              </w:numPr>
              <w:jc w:val="left"/>
            </w:pPr>
            <w:r>
              <w:t xml:space="preserve">9: </w:t>
            </w:r>
            <w:r w:rsidR="0022650D">
              <w:t>new section for loan of equipment, requesting additional deposit.</w:t>
            </w:r>
          </w:p>
          <w:p w14:paraId="5690BCAE" w14:textId="2636457C" w:rsidR="0022650D" w:rsidRDefault="0022650D" w:rsidP="0022650D">
            <w:pPr>
              <w:jc w:val="left"/>
            </w:pPr>
          </w:p>
          <w:p w14:paraId="0B146045" w14:textId="35B062A6" w:rsidR="0022650D" w:rsidRDefault="0022650D" w:rsidP="0022650D">
            <w:pPr>
              <w:jc w:val="left"/>
            </w:pPr>
            <w:r>
              <w:t>With the above additions Mr Chapman confirmed that the policy was CMA compliant.</w:t>
            </w:r>
          </w:p>
          <w:p w14:paraId="4AC54B74" w14:textId="0DEC701E" w:rsidR="0022650D" w:rsidRDefault="0022650D" w:rsidP="0022650D">
            <w:pPr>
              <w:jc w:val="left"/>
            </w:pPr>
          </w:p>
          <w:p w14:paraId="4295F39C" w14:textId="54FF156C" w:rsidR="0022650D" w:rsidRDefault="0022650D" w:rsidP="0022650D">
            <w:pPr>
              <w:jc w:val="left"/>
            </w:pPr>
            <w:r>
              <w:lastRenderedPageBreak/>
              <w:t xml:space="preserve">The </w:t>
            </w:r>
            <w:r w:rsidR="004B4918">
              <w:t>B</w:t>
            </w:r>
            <w:r>
              <w:t xml:space="preserve">oard </w:t>
            </w:r>
            <w:r>
              <w:rPr>
                <w:b/>
              </w:rPr>
              <w:t xml:space="preserve">approved </w:t>
            </w:r>
            <w:r>
              <w:t>the policy with the following amendments:</w:t>
            </w:r>
          </w:p>
          <w:p w14:paraId="58E5C1E6" w14:textId="77777777" w:rsidR="00CC553F" w:rsidRDefault="00CC553F" w:rsidP="0022650D">
            <w:pPr>
              <w:jc w:val="left"/>
            </w:pPr>
          </w:p>
          <w:p w14:paraId="0378CF0B" w14:textId="128C35A6" w:rsidR="0022650D" w:rsidRDefault="0022650D" w:rsidP="0022650D">
            <w:pPr>
              <w:pStyle w:val="ListParagraph"/>
              <w:numPr>
                <w:ilvl w:val="0"/>
                <w:numId w:val="24"/>
              </w:numPr>
              <w:jc w:val="left"/>
            </w:pPr>
            <w:r>
              <w:t>Library services section should read lost or damaged</w:t>
            </w:r>
          </w:p>
          <w:p w14:paraId="27F2ED35" w14:textId="0C41D11E" w:rsidR="0022650D" w:rsidRPr="0022650D" w:rsidRDefault="0022650D" w:rsidP="0022650D">
            <w:pPr>
              <w:pStyle w:val="ListParagraph"/>
              <w:numPr>
                <w:ilvl w:val="0"/>
                <w:numId w:val="24"/>
              </w:numPr>
              <w:jc w:val="left"/>
            </w:pPr>
            <w:r>
              <w:t>3.5.1 should read (see sections 3.3.1 to 3.3.6)</w:t>
            </w:r>
          </w:p>
          <w:p w14:paraId="35F53B64" w14:textId="373720B3" w:rsidR="009538FE" w:rsidRDefault="009538FE" w:rsidP="000E2260">
            <w:pPr>
              <w:pStyle w:val="ListParagraph"/>
              <w:ind w:left="0"/>
              <w:jc w:val="left"/>
              <w:rPr>
                <w:b/>
              </w:rPr>
            </w:pPr>
          </w:p>
        </w:tc>
        <w:tc>
          <w:tcPr>
            <w:tcW w:w="1270" w:type="dxa"/>
            <w:shd w:val="clear" w:color="auto" w:fill="auto"/>
          </w:tcPr>
          <w:p w14:paraId="1BF441F3" w14:textId="77777777" w:rsidR="009538FE" w:rsidRPr="00074370" w:rsidRDefault="009538FE" w:rsidP="000E2260">
            <w:pPr>
              <w:jc w:val="center"/>
            </w:pPr>
          </w:p>
        </w:tc>
      </w:tr>
      <w:tr w:rsidR="009538FE" w:rsidRPr="00662870" w14:paraId="22629688" w14:textId="77777777" w:rsidTr="002A0DB4">
        <w:trPr>
          <w:trHeight w:val="890"/>
        </w:trPr>
        <w:tc>
          <w:tcPr>
            <w:tcW w:w="705" w:type="dxa"/>
          </w:tcPr>
          <w:p w14:paraId="6177CBCC" w14:textId="5DBAAACD" w:rsidR="009538FE" w:rsidRDefault="009538FE" w:rsidP="000E2260">
            <w:pPr>
              <w:jc w:val="left"/>
            </w:pPr>
            <w:r>
              <w:t>17.</w:t>
            </w:r>
          </w:p>
        </w:tc>
        <w:tc>
          <w:tcPr>
            <w:tcW w:w="7777" w:type="dxa"/>
          </w:tcPr>
          <w:p w14:paraId="219DDD45" w14:textId="77777777" w:rsidR="009538FE" w:rsidRDefault="009538FE" w:rsidP="000E2260">
            <w:pPr>
              <w:pStyle w:val="ListParagraph"/>
              <w:ind w:left="0"/>
              <w:jc w:val="left"/>
              <w:rPr>
                <w:b/>
              </w:rPr>
            </w:pPr>
            <w:r>
              <w:rPr>
                <w:b/>
              </w:rPr>
              <w:t>Minutes of Sub-Committees</w:t>
            </w:r>
          </w:p>
          <w:p w14:paraId="33A75B31" w14:textId="4B7086FD" w:rsidR="009538FE" w:rsidRDefault="009538FE" w:rsidP="000E2260">
            <w:pPr>
              <w:pStyle w:val="ListParagraph"/>
              <w:ind w:left="0"/>
              <w:jc w:val="left"/>
              <w:rPr>
                <w:b/>
              </w:rPr>
            </w:pPr>
          </w:p>
          <w:p w14:paraId="36F7768C" w14:textId="3041324E" w:rsidR="00B035D1" w:rsidRDefault="00B035D1" w:rsidP="000E2260">
            <w:pPr>
              <w:pStyle w:val="ListParagraph"/>
              <w:ind w:left="0"/>
              <w:jc w:val="left"/>
            </w:pPr>
            <w:r>
              <w:t>The minutes of the sub-committees for Finance, Audit and Capital Programmes Group were presented to the Corporation Board for information.</w:t>
            </w:r>
          </w:p>
          <w:p w14:paraId="50339CDF" w14:textId="6715FC3D" w:rsidR="00B035D1" w:rsidRDefault="00B035D1" w:rsidP="000E2260">
            <w:pPr>
              <w:pStyle w:val="ListParagraph"/>
              <w:ind w:left="0"/>
              <w:jc w:val="left"/>
            </w:pPr>
          </w:p>
          <w:p w14:paraId="517A9935" w14:textId="42216058" w:rsidR="00B035D1" w:rsidRDefault="00B035D1" w:rsidP="000E2260">
            <w:pPr>
              <w:pStyle w:val="ListParagraph"/>
              <w:ind w:left="0"/>
              <w:jc w:val="left"/>
            </w:pPr>
            <w:r>
              <w:t>The Chairs of each sub-committee gave a brief summary.</w:t>
            </w:r>
          </w:p>
          <w:p w14:paraId="1579E324" w14:textId="000BA763" w:rsidR="00F26869" w:rsidRDefault="00F26869" w:rsidP="000E2260">
            <w:pPr>
              <w:pStyle w:val="ListParagraph"/>
              <w:ind w:left="0"/>
              <w:jc w:val="left"/>
            </w:pPr>
          </w:p>
          <w:p w14:paraId="5A212322" w14:textId="46C2901C" w:rsidR="00F26869" w:rsidRDefault="00F26869" w:rsidP="000E2260">
            <w:pPr>
              <w:pStyle w:val="ListParagraph"/>
              <w:ind w:left="0"/>
              <w:jc w:val="left"/>
            </w:pPr>
            <w:r>
              <w:t>Mr Butchart, on behalf of the Audit Committee noted the only outstanding element of discussion was Disaster Recovery Planning.  However, during the Covid-19 pandemic everything had run very well and the team should be commended for their work during this time.</w:t>
            </w:r>
          </w:p>
          <w:p w14:paraId="311F6B73" w14:textId="1D69D61F" w:rsidR="00F26869" w:rsidRDefault="00F26869" w:rsidP="000E2260">
            <w:pPr>
              <w:pStyle w:val="ListParagraph"/>
              <w:ind w:left="0"/>
              <w:jc w:val="left"/>
            </w:pPr>
          </w:p>
          <w:p w14:paraId="004837B6" w14:textId="255A00B5" w:rsidR="00F26869" w:rsidRPr="00F26869" w:rsidRDefault="00F26869" w:rsidP="000E2260">
            <w:pPr>
              <w:pStyle w:val="ListParagraph"/>
              <w:ind w:left="0"/>
              <w:jc w:val="left"/>
            </w:pPr>
            <w:r>
              <w:t xml:space="preserve">Mr Bailey noted that the Capital Programme Group had a contingency of 3%.  It was noted that the Board had </w:t>
            </w:r>
            <w:r>
              <w:rPr>
                <w:b/>
              </w:rPr>
              <w:t>approved</w:t>
            </w:r>
            <w:r>
              <w:t xml:space="preserve"> at an earlier meeting the Capital Programme Group to proceed on this basis.</w:t>
            </w:r>
          </w:p>
          <w:p w14:paraId="6AED6016" w14:textId="77777777" w:rsidR="009538FE" w:rsidRDefault="009538FE" w:rsidP="000E2260">
            <w:pPr>
              <w:pStyle w:val="ListParagraph"/>
              <w:ind w:left="0"/>
              <w:jc w:val="left"/>
              <w:rPr>
                <w:b/>
              </w:rPr>
            </w:pPr>
          </w:p>
          <w:p w14:paraId="4BD23344" w14:textId="29FD0674" w:rsidR="00CC553F" w:rsidRDefault="00CC553F" w:rsidP="000E2260">
            <w:pPr>
              <w:pStyle w:val="ListParagraph"/>
              <w:ind w:left="0"/>
              <w:jc w:val="left"/>
              <w:rPr>
                <w:b/>
              </w:rPr>
            </w:pPr>
          </w:p>
        </w:tc>
        <w:tc>
          <w:tcPr>
            <w:tcW w:w="1270" w:type="dxa"/>
            <w:shd w:val="clear" w:color="auto" w:fill="auto"/>
          </w:tcPr>
          <w:p w14:paraId="5A058F98" w14:textId="77777777" w:rsidR="009538FE" w:rsidRPr="00074370" w:rsidRDefault="009538FE" w:rsidP="000E2260">
            <w:pPr>
              <w:jc w:val="center"/>
            </w:pPr>
          </w:p>
        </w:tc>
      </w:tr>
      <w:tr w:rsidR="009538FE" w:rsidRPr="00662870" w14:paraId="44A81BEC" w14:textId="77777777" w:rsidTr="002A0DB4">
        <w:trPr>
          <w:trHeight w:val="890"/>
        </w:trPr>
        <w:tc>
          <w:tcPr>
            <w:tcW w:w="705" w:type="dxa"/>
          </w:tcPr>
          <w:p w14:paraId="447941C8" w14:textId="154B361C" w:rsidR="009538FE" w:rsidRDefault="009538FE" w:rsidP="000E2260">
            <w:pPr>
              <w:jc w:val="left"/>
            </w:pPr>
            <w:r>
              <w:t>18.</w:t>
            </w:r>
          </w:p>
        </w:tc>
        <w:tc>
          <w:tcPr>
            <w:tcW w:w="7777" w:type="dxa"/>
          </w:tcPr>
          <w:p w14:paraId="3F4803DF" w14:textId="77777777" w:rsidR="009538FE" w:rsidRDefault="00C17D5F" w:rsidP="000E2260">
            <w:pPr>
              <w:pStyle w:val="ListParagraph"/>
              <w:ind w:left="0"/>
              <w:jc w:val="left"/>
              <w:rPr>
                <w:b/>
              </w:rPr>
            </w:pPr>
            <w:r>
              <w:rPr>
                <w:b/>
              </w:rPr>
              <w:t>Sub-Committee Terms of Reference</w:t>
            </w:r>
          </w:p>
          <w:p w14:paraId="6EA1F9B4" w14:textId="77777777" w:rsidR="0068261F" w:rsidRDefault="0068261F" w:rsidP="000E2260">
            <w:pPr>
              <w:pStyle w:val="ListParagraph"/>
              <w:ind w:left="0"/>
              <w:jc w:val="left"/>
              <w:rPr>
                <w:b/>
              </w:rPr>
            </w:pPr>
          </w:p>
          <w:p w14:paraId="1C441BC5" w14:textId="257A9B84" w:rsidR="0068261F" w:rsidRDefault="0068261F" w:rsidP="000E2260">
            <w:pPr>
              <w:pStyle w:val="ListParagraph"/>
              <w:ind w:left="0"/>
              <w:jc w:val="left"/>
            </w:pPr>
            <w:r>
              <w:t>The Chair advised the Board of the need to approve the Terms of Reference (ToR) for the sub-committees of the Board and formally accept the Chair for the sub-committees.</w:t>
            </w:r>
          </w:p>
          <w:p w14:paraId="63813DE9" w14:textId="7030EDDB" w:rsidR="0068261F" w:rsidRDefault="0068261F" w:rsidP="000E2260">
            <w:pPr>
              <w:pStyle w:val="ListParagraph"/>
              <w:ind w:left="0"/>
              <w:jc w:val="left"/>
            </w:pPr>
          </w:p>
          <w:p w14:paraId="2021DF13" w14:textId="78EC808E" w:rsidR="0068261F" w:rsidRDefault="0068261F" w:rsidP="000E2260">
            <w:pPr>
              <w:pStyle w:val="ListParagraph"/>
              <w:ind w:left="0"/>
              <w:jc w:val="left"/>
            </w:pPr>
            <w:r>
              <w:t xml:space="preserve">Mrs McLaren noted that she had attended all bar 2 sub-committees and confirmed </w:t>
            </w:r>
            <w:r w:rsidR="00587B80">
              <w:t xml:space="preserve">their effectiveness in line with the ToR’s.  All meetings were being </w:t>
            </w:r>
            <w:r>
              <w:t xml:space="preserve">well chaired and </w:t>
            </w:r>
            <w:r w:rsidR="00587B80">
              <w:t>members contributing effectively</w:t>
            </w:r>
            <w:r>
              <w:t xml:space="preserve">.  </w:t>
            </w:r>
          </w:p>
          <w:p w14:paraId="5C4EDF26" w14:textId="77777777" w:rsidR="0068261F" w:rsidRDefault="0068261F" w:rsidP="000E2260">
            <w:pPr>
              <w:pStyle w:val="ListParagraph"/>
              <w:ind w:left="0"/>
              <w:jc w:val="left"/>
            </w:pPr>
          </w:p>
          <w:p w14:paraId="1E9C522D" w14:textId="3F5940E8" w:rsidR="0068261F" w:rsidRDefault="0068261F" w:rsidP="000E2260">
            <w:pPr>
              <w:pStyle w:val="ListParagraph"/>
              <w:ind w:left="0"/>
              <w:jc w:val="left"/>
            </w:pPr>
            <w:r>
              <w:t xml:space="preserve">The Board </w:t>
            </w:r>
            <w:r>
              <w:rPr>
                <w:b/>
              </w:rPr>
              <w:t xml:space="preserve">approved </w:t>
            </w:r>
            <w:r>
              <w:t xml:space="preserve">the Terms of Reference for the sub-committees (Governance &amp; Search, Remuneration, Finance, Audit, Capital Programme Group) and also </w:t>
            </w:r>
            <w:r>
              <w:rPr>
                <w:b/>
              </w:rPr>
              <w:t xml:space="preserve">approved </w:t>
            </w:r>
            <w:r>
              <w:t>the Chairs for each sub-committee as noted in each ToR.</w:t>
            </w:r>
          </w:p>
          <w:p w14:paraId="5E1BD487" w14:textId="6CB52D7C" w:rsidR="0068261F" w:rsidRDefault="0068261F" w:rsidP="000E2260">
            <w:pPr>
              <w:pStyle w:val="ListParagraph"/>
              <w:ind w:left="0"/>
              <w:jc w:val="left"/>
            </w:pPr>
          </w:p>
          <w:p w14:paraId="7D9EE435" w14:textId="0CD865C2" w:rsidR="0068261F" w:rsidRDefault="00587B80" w:rsidP="000E2260">
            <w:pPr>
              <w:pStyle w:val="ListParagraph"/>
              <w:ind w:left="0"/>
              <w:jc w:val="left"/>
            </w:pPr>
            <w:r>
              <w:t>The Principal</w:t>
            </w:r>
            <w:r w:rsidR="0068261F">
              <w:t xml:space="preserve"> noted that the</w:t>
            </w:r>
            <w:r>
              <w:t xml:space="preserve"> ToR for the Academic Board would require to be amended to reflect change of membership following the restructure.  The Academic Board i</w:t>
            </w:r>
            <w:r w:rsidR="0068261F">
              <w:t xml:space="preserve">s also a sub-committee of the </w:t>
            </w:r>
            <w:r>
              <w:t xml:space="preserve">Corporation </w:t>
            </w:r>
            <w:r w:rsidR="0068261F">
              <w:t xml:space="preserve">Board.  Members noted this and Mr </w:t>
            </w:r>
            <w:r w:rsidR="00B80F94">
              <w:t>Butchart</w:t>
            </w:r>
            <w:r w:rsidR="0068261F">
              <w:t xml:space="preserve"> requested the Corporation Board approve any changes in retrospect.  This was </w:t>
            </w:r>
            <w:r w:rsidR="0068261F" w:rsidRPr="00587B80">
              <w:rPr>
                <w:b/>
              </w:rPr>
              <w:t>agreed</w:t>
            </w:r>
            <w:r w:rsidR="0068261F">
              <w:t xml:space="preserve"> by the Board.</w:t>
            </w:r>
          </w:p>
          <w:p w14:paraId="4C0A1E91" w14:textId="3B438707" w:rsidR="0068261F" w:rsidRDefault="0068261F" w:rsidP="000E2260">
            <w:pPr>
              <w:pStyle w:val="ListParagraph"/>
              <w:ind w:left="0"/>
              <w:jc w:val="left"/>
            </w:pPr>
          </w:p>
          <w:p w14:paraId="759EC46C" w14:textId="710D0345" w:rsidR="0068261F" w:rsidRDefault="0068261F" w:rsidP="000E2260">
            <w:pPr>
              <w:pStyle w:val="ListParagraph"/>
              <w:ind w:left="0"/>
              <w:jc w:val="left"/>
            </w:pPr>
            <w:r>
              <w:lastRenderedPageBreak/>
              <w:t xml:space="preserve">Professor Rapley, as a member of the Academic Board, requested </w:t>
            </w:r>
            <w:r w:rsidR="00587B80">
              <w:t xml:space="preserve">the Principal </w:t>
            </w:r>
            <w:r>
              <w:t>keep her up to speed on this for Board assurance in the process.</w:t>
            </w:r>
          </w:p>
          <w:p w14:paraId="7ADD6933" w14:textId="6E094B68" w:rsidR="0068261F" w:rsidRPr="0068261F" w:rsidRDefault="0068261F" w:rsidP="000E2260">
            <w:pPr>
              <w:pStyle w:val="ListParagraph"/>
              <w:ind w:left="0"/>
              <w:jc w:val="left"/>
            </w:pPr>
          </w:p>
        </w:tc>
        <w:tc>
          <w:tcPr>
            <w:tcW w:w="1270" w:type="dxa"/>
            <w:shd w:val="clear" w:color="auto" w:fill="auto"/>
          </w:tcPr>
          <w:p w14:paraId="2E717888" w14:textId="77777777" w:rsidR="009538FE" w:rsidRDefault="009538FE" w:rsidP="000E2260">
            <w:pPr>
              <w:jc w:val="center"/>
            </w:pPr>
          </w:p>
          <w:p w14:paraId="284998B1" w14:textId="77777777" w:rsidR="00CC553F" w:rsidRDefault="00CC553F" w:rsidP="000E2260">
            <w:pPr>
              <w:jc w:val="center"/>
            </w:pPr>
          </w:p>
          <w:p w14:paraId="2D13EC1C" w14:textId="77777777" w:rsidR="00CC553F" w:rsidRDefault="00CC553F" w:rsidP="000E2260">
            <w:pPr>
              <w:jc w:val="center"/>
            </w:pPr>
          </w:p>
          <w:p w14:paraId="224C3647" w14:textId="77777777" w:rsidR="00CC553F" w:rsidRDefault="00CC553F" w:rsidP="000E2260">
            <w:pPr>
              <w:jc w:val="center"/>
            </w:pPr>
          </w:p>
          <w:p w14:paraId="67E7CA70" w14:textId="77777777" w:rsidR="00CC553F" w:rsidRDefault="00CC553F" w:rsidP="000E2260">
            <w:pPr>
              <w:jc w:val="center"/>
            </w:pPr>
          </w:p>
          <w:p w14:paraId="4BC4BF04" w14:textId="77777777" w:rsidR="00CC553F" w:rsidRDefault="00CC553F" w:rsidP="000E2260">
            <w:pPr>
              <w:jc w:val="center"/>
            </w:pPr>
          </w:p>
          <w:p w14:paraId="2FF0F13E" w14:textId="77777777" w:rsidR="00CC553F" w:rsidRDefault="00CC553F" w:rsidP="000E2260">
            <w:pPr>
              <w:jc w:val="center"/>
            </w:pPr>
          </w:p>
          <w:p w14:paraId="10980E76" w14:textId="77777777" w:rsidR="00CC553F" w:rsidRDefault="00CC553F" w:rsidP="000E2260">
            <w:pPr>
              <w:jc w:val="center"/>
            </w:pPr>
          </w:p>
          <w:p w14:paraId="33575A6B" w14:textId="77777777" w:rsidR="00CC553F" w:rsidRDefault="00CC553F" w:rsidP="000E2260">
            <w:pPr>
              <w:jc w:val="center"/>
            </w:pPr>
          </w:p>
          <w:p w14:paraId="2F1D741B" w14:textId="77777777" w:rsidR="00CC553F" w:rsidRDefault="00CC553F" w:rsidP="000E2260">
            <w:pPr>
              <w:jc w:val="center"/>
            </w:pPr>
          </w:p>
          <w:p w14:paraId="36596D09" w14:textId="77777777" w:rsidR="00CC553F" w:rsidRDefault="00CC553F" w:rsidP="000E2260">
            <w:pPr>
              <w:jc w:val="center"/>
            </w:pPr>
          </w:p>
          <w:p w14:paraId="0EDA2717" w14:textId="77777777" w:rsidR="00CC553F" w:rsidRDefault="00CC553F" w:rsidP="000E2260">
            <w:pPr>
              <w:jc w:val="center"/>
            </w:pPr>
          </w:p>
          <w:p w14:paraId="26A18CCB" w14:textId="77777777" w:rsidR="00CC553F" w:rsidRDefault="00CC553F" w:rsidP="000E2260">
            <w:pPr>
              <w:jc w:val="center"/>
            </w:pPr>
          </w:p>
          <w:p w14:paraId="71FED82A" w14:textId="77777777" w:rsidR="00CC553F" w:rsidRDefault="00CC553F" w:rsidP="000E2260">
            <w:pPr>
              <w:jc w:val="center"/>
            </w:pPr>
          </w:p>
          <w:p w14:paraId="19A7BC16" w14:textId="77777777" w:rsidR="00CC553F" w:rsidRDefault="00CC553F" w:rsidP="000E2260">
            <w:pPr>
              <w:jc w:val="center"/>
            </w:pPr>
          </w:p>
          <w:p w14:paraId="10F04D9E" w14:textId="77777777" w:rsidR="00CC553F" w:rsidRDefault="00CC553F" w:rsidP="000E2260">
            <w:pPr>
              <w:jc w:val="center"/>
            </w:pPr>
          </w:p>
          <w:p w14:paraId="0935B501" w14:textId="77777777" w:rsidR="00CC553F" w:rsidRDefault="00CC553F" w:rsidP="000E2260">
            <w:pPr>
              <w:jc w:val="center"/>
            </w:pPr>
          </w:p>
          <w:p w14:paraId="4327C3CC" w14:textId="77777777" w:rsidR="00CC553F" w:rsidRDefault="00CC553F" w:rsidP="000E2260">
            <w:pPr>
              <w:jc w:val="center"/>
            </w:pPr>
          </w:p>
          <w:p w14:paraId="7C02CD39" w14:textId="77777777" w:rsidR="00CC553F" w:rsidRDefault="00CC553F" w:rsidP="000E2260">
            <w:pPr>
              <w:jc w:val="center"/>
            </w:pPr>
          </w:p>
          <w:p w14:paraId="1B19B7AD" w14:textId="142A3661" w:rsidR="00CC553F" w:rsidRPr="00074370" w:rsidRDefault="00CC553F" w:rsidP="000E2260">
            <w:pPr>
              <w:jc w:val="center"/>
            </w:pPr>
            <w:r>
              <w:t>MR/LM</w:t>
            </w:r>
          </w:p>
        </w:tc>
      </w:tr>
      <w:tr w:rsidR="00C17D5F" w:rsidRPr="00662870" w14:paraId="6562BECC" w14:textId="77777777" w:rsidTr="002A0DB4">
        <w:trPr>
          <w:trHeight w:val="890"/>
        </w:trPr>
        <w:tc>
          <w:tcPr>
            <w:tcW w:w="705" w:type="dxa"/>
          </w:tcPr>
          <w:p w14:paraId="132484D1" w14:textId="3DB1FBD1" w:rsidR="00C17D5F" w:rsidRDefault="00C17D5F" w:rsidP="000E2260">
            <w:pPr>
              <w:jc w:val="left"/>
            </w:pPr>
            <w:r>
              <w:lastRenderedPageBreak/>
              <w:t>19.</w:t>
            </w:r>
          </w:p>
        </w:tc>
        <w:tc>
          <w:tcPr>
            <w:tcW w:w="7777" w:type="dxa"/>
          </w:tcPr>
          <w:p w14:paraId="613A7C28" w14:textId="77777777" w:rsidR="00C17D5F" w:rsidRDefault="00C17D5F" w:rsidP="000E2260">
            <w:pPr>
              <w:pStyle w:val="ListParagraph"/>
              <w:ind w:left="0"/>
              <w:jc w:val="left"/>
              <w:rPr>
                <w:b/>
              </w:rPr>
            </w:pPr>
            <w:r>
              <w:rPr>
                <w:b/>
              </w:rPr>
              <w:t>Meeting Dates for Board and Sub-Committees</w:t>
            </w:r>
          </w:p>
          <w:p w14:paraId="46D99268" w14:textId="77777777" w:rsidR="00B035D1" w:rsidRDefault="00B035D1" w:rsidP="000E2260">
            <w:pPr>
              <w:pStyle w:val="ListParagraph"/>
              <w:ind w:left="0"/>
              <w:jc w:val="left"/>
              <w:rPr>
                <w:b/>
              </w:rPr>
            </w:pPr>
          </w:p>
          <w:p w14:paraId="14C094E8" w14:textId="6110EE13" w:rsidR="00B035D1" w:rsidRDefault="00B035D1" w:rsidP="000E2260">
            <w:pPr>
              <w:pStyle w:val="ListParagraph"/>
              <w:ind w:left="0"/>
              <w:jc w:val="left"/>
            </w:pPr>
            <w:r>
              <w:t xml:space="preserve">The dates for 2020-21 were presented by the </w:t>
            </w:r>
            <w:r w:rsidR="00587B80">
              <w:t>Chair</w:t>
            </w:r>
            <w:r>
              <w:t xml:space="preserve"> and </w:t>
            </w:r>
            <w:r w:rsidR="00587B80">
              <w:t>Head of Governance</w:t>
            </w:r>
            <w:r>
              <w:t>.</w:t>
            </w:r>
          </w:p>
          <w:p w14:paraId="6A3162AA" w14:textId="77777777" w:rsidR="00B035D1" w:rsidRDefault="00B035D1" w:rsidP="000E2260">
            <w:pPr>
              <w:pStyle w:val="ListParagraph"/>
              <w:ind w:left="0"/>
              <w:jc w:val="left"/>
            </w:pPr>
          </w:p>
          <w:p w14:paraId="79F65C0E" w14:textId="77777777" w:rsidR="00B035D1" w:rsidRDefault="00B035D1" w:rsidP="000E2260">
            <w:pPr>
              <w:pStyle w:val="ListParagraph"/>
              <w:ind w:left="0"/>
              <w:jc w:val="left"/>
            </w:pPr>
            <w:r>
              <w:t>Mrs McLaren noted that the October 6</w:t>
            </w:r>
            <w:r w:rsidRPr="00B035D1">
              <w:rPr>
                <w:vertAlign w:val="superscript"/>
              </w:rPr>
              <w:t>th</w:t>
            </w:r>
            <w:r>
              <w:t xml:space="preserve"> Board Strategy Day required to be changed.  Mr Smith agreed to change this date to Friday October 2</w:t>
            </w:r>
            <w:r w:rsidRPr="00B035D1">
              <w:rPr>
                <w:vertAlign w:val="superscript"/>
              </w:rPr>
              <w:t>nd</w:t>
            </w:r>
            <w:r>
              <w:t xml:space="preserve"> to coincide with the Finance Committee.</w:t>
            </w:r>
          </w:p>
          <w:p w14:paraId="72B5FB75" w14:textId="77777777" w:rsidR="00B035D1" w:rsidRDefault="00B035D1" w:rsidP="000E2260">
            <w:pPr>
              <w:pStyle w:val="ListParagraph"/>
              <w:ind w:left="0"/>
              <w:jc w:val="left"/>
            </w:pPr>
          </w:p>
          <w:p w14:paraId="3C557E3C" w14:textId="77777777" w:rsidR="00B035D1" w:rsidRDefault="00B035D1" w:rsidP="000E2260">
            <w:pPr>
              <w:pStyle w:val="ListParagraph"/>
              <w:ind w:left="0"/>
              <w:jc w:val="left"/>
            </w:pPr>
            <w:r>
              <w:t xml:space="preserve">The Board </w:t>
            </w:r>
            <w:r>
              <w:rPr>
                <w:b/>
              </w:rPr>
              <w:t xml:space="preserve">noted </w:t>
            </w:r>
            <w:r>
              <w:t>the meeting dates.</w:t>
            </w:r>
          </w:p>
          <w:p w14:paraId="7B07EF22" w14:textId="4D908545" w:rsidR="00B035D1" w:rsidRPr="00B035D1" w:rsidRDefault="00B035D1" w:rsidP="000E2260">
            <w:pPr>
              <w:pStyle w:val="ListParagraph"/>
              <w:ind w:left="0"/>
              <w:jc w:val="left"/>
            </w:pPr>
          </w:p>
        </w:tc>
        <w:tc>
          <w:tcPr>
            <w:tcW w:w="1270" w:type="dxa"/>
            <w:shd w:val="clear" w:color="auto" w:fill="auto"/>
          </w:tcPr>
          <w:p w14:paraId="7A6DE7CE" w14:textId="77777777" w:rsidR="00C17D5F" w:rsidRPr="00074370" w:rsidRDefault="00C17D5F" w:rsidP="000E2260">
            <w:pPr>
              <w:jc w:val="center"/>
            </w:pPr>
          </w:p>
        </w:tc>
      </w:tr>
      <w:tr w:rsidR="005F2FD5" w:rsidRPr="00662870" w14:paraId="685A0C09" w14:textId="77777777" w:rsidTr="002A0DB4">
        <w:trPr>
          <w:trHeight w:val="890"/>
        </w:trPr>
        <w:tc>
          <w:tcPr>
            <w:tcW w:w="705" w:type="dxa"/>
          </w:tcPr>
          <w:p w14:paraId="12F21348" w14:textId="077445ED" w:rsidR="005F2FD5" w:rsidRDefault="00C17D5F" w:rsidP="000E2260">
            <w:pPr>
              <w:jc w:val="left"/>
            </w:pPr>
            <w:r>
              <w:t>20</w:t>
            </w:r>
            <w:r w:rsidR="005F2FD5">
              <w:t>.</w:t>
            </w:r>
          </w:p>
        </w:tc>
        <w:tc>
          <w:tcPr>
            <w:tcW w:w="7777" w:type="dxa"/>
          </w:tcPr>
          <w:p w14:paraId="33CF3279" w14:textId="77777777" w:rsidR="005F2FD5" w:rsidRDefault="005F2FD5" w:rsidP="000E2260">
            <w:pPr>
              <w:pStyle w:val="ListParagraph"/>
              <w:ind w:left="0"/>
              <w:jc w:val="left"/>
              <w:rPr>
                <w:b/>
              </w:rPr>
            </w:pPr>
            <w:r w:rsidRPr="005F2FD5">
              <w:rPr>
                <w:b/>
              </w:rPr>
              <w:t>OFS Reportable Events</w:t>
            </w:r>
          </w:p>
          <w:p w14:paraId="2ED0231A" w14:textId="77777777" w:rsidR="006B3B7F" w:rsidRDefault="006B3B7F" w:rsidP="000E2260">
            <w:pPr>
              <w:pStyle w:val="ListParagraph"/>
              <w:ind w:left="0"/>
              <w:jc w:val="left"/>
              <w:rPr>
                <w:b/>
              </w:rPr>
            </w:pPr>
          </w:p>
          <w:p w14:paraId="733FAFEE" w14:textId="2D9C0DFD" w:rsidR="008259AD" w:rsidRDefault="00B80F94" w:rsidP="00C17D5F">
            <w:pPr>
              <w:pStyle w:val="ListParagraph"/>
              <w:ind w:left="0"/>
              <w:jc w:val="left"/>
            </w:pPr>
            <w:r>
              <w:t>Fashion Course:  Only 1 student, who following the suspension of the course has not taken up another course.</w:t>
            </w:r>
          </w:p>
          <w:p w14:paraId="56D163F2" w14:textId="39F42E3B" w:rsidR="00B80F94" w:rsidRDefault="00B80F94" w:rsidP="00C17D5F">
            <w:pPr>
              <w:pStyle w:val="ListParagraph"/>
              <w:ind w:left="0"/>
              <w:jc w:val="left"/>
            </w:pPr>
          </w:p>
          <w:p w14:paraId="679E55D0" w14:textId="486C6CCB" w:rsidR="00B80F94" w:rsidRDefault="00B80F94" w:rsidP="00C17D5F">
            <w:pPr>
              <w:pStyle w:val="ListParagraph"/>
              <w:ind w:left="0"/>
              <w:jc w:val="left"/>
            </w:pPr>
            <w:r>
              <w:t>Campus move:  will be reported when contract signed.</w:t>
            </w:r>
          </w:p>
          <w:p w14:paraId="0296912D" w14:textId="654C0E43" w:rsidR="00B80F94" w:rsidRDefault="00B80F94" w:rsidP="00C17D5F">
            <w:pPr>
              <w:pStyle w:val="ListParagraph"/>
              <w:ind w:left="0"/>
              <w:jc w:val="left"/>
            </w:pPr>
          </w:p>
          <w:p w14:paraId="7076F1FB" w14:textId="3274E98D" w:rsidR="00C15E8D" w:rsidRPr="006B3B7F" w:rsidRDefault="00B80F94" w:rsidP="000E2260">
            <w:pPr>
              <w:pStyle w:val="ListParagraph"/>
              <w:ind w:left="0"/>
              <w:jc w:val="left"/>
            </w:pPr>
            <w:r>
              <w:t>Mr Raby and Mrs McLaren to meet to discuss on-going conditions of registration to ensure Governors have assurance that the School is meeting requirements.</w:t>
            </w:r>
          </w:p>
        </w:tc>
        <w:tc>
          <w:tcPr>
            <w:tcW w:w="1270" w:type="dxa"/>
            <w:shd w:val="clear" w:color="auto" w:fill="auto"/>
          </w:tcPr>
          <w:p w14:paraId="106E4516" w14:textId="77777777" w:rsidR="005F2FD5" w:rsidRDefault="005F2FD5" w:rsidP="000E2260">
            <w:pPr>
              <w:jc w:val="center"/>
            </w:pPr>
          </w:p>
          <w:p w14:paraId="1C25080F" w14:textId="77777777" w:rsidR="00B80F94" w:rsidRDefault="00B80F94" w:rsidP="000E2260">
            <w:pPr>
              <w:jc w:val="center"/>
            </w:pPr>
          </w:p>
          <w:p w14:paraId="11AD6EF1" w14:textId="77777777" w:rsidR="00B80F94" w:rsidRDefault="00B80F94" w:rsidP="000E2260">
            <w:pPr>
              <w:jc w:val="center"/>
            </w:pPr>
          </w:p>
          <w:p w14:paraId="3A47D129" w14:textId="77777777" w:rsidR="00B80F94" w:rsidRDefault="00B80F94" w:rsidP="000E2260">
            <w:pPr>
              <w:jc w:val="center"/>
            </w:pPr>
          </w:p>
          <w:p w14:paraId="797EDC73" w14:textId="77777777" w:rsidR="00B80F94" w:rsidRDefault="00B80F94" w:rsidP="000E2260">
            <w:pPr>
              <w:jc w:val="center"/>
            </w:pPr>
          </w:p>
          <w:p w14:paraId="2072B6E7" w14:textId="77777777" w:rsidR="00B80F94" w:rsidRDefault="00B80F94" w:rsidP="000E2260">
            <w:pPr>
              <w:jc w:val="center"/>
            </w:pPr>
          </w:p>
          <w:p w14:paraId="771757F8" w14:textId="77777777" w:rsidR="00B80F94" w:rsidRDefault="00B80F94" w:rsidP="000E2260">
            <w:pPr>
              <w:jc w:val="center"/>
            </w:pPr>
          </w:p>
          <w:p w14:paraId="154C78A7" w14:textId="77777777" w:rsidR="00B80F94" w:rsidRDefault="00B80F94" w:rsidP="000E2260">
            <w:pPr>
              <w:jc w:val="center"/>
            </w:pPr>
          </w:p>
          <w:p w14:paraId="1E2E114A" w14:textId="2547CCB7" w:rsidR="00B80F94" w:rsidRPr="00074370" w:rsidRDefault="00B80F94" w:rsidP="000E2260">
            <w:pPr>
              <w:jc w:val="center"/>
            </w:pPr>
            <w:r>
              <w:t>MR/LM</w:t>
            </w:r>
          </w:p>
        </w:tc>
      </w:tr>
      <w:tr w:rsidR="0043148E" w:rsidRPr="00662870" w14:paraId="57D72FCF" w14:textId="77777777" w:rsidTr="002A0DB4">
        <w:trPr>
          <w:trHeight w:val="890"/>
        </w:trPr>
        <w:tc>
          <w:tcPr>
            <w:tcW w:w="705" w:type="dxa"/>
          </w:tcPr>
          <w:p w14:paraId="6DA4D9EE" w14:textId="5E878A5F" w:rsidR="0043148E" w:rsidRDefault="00C17D5F" w:rsidP="000E2260">
            <w:pPr>
              <w:jc w:val="left"/>
            </w:pPr>
            <w:r>
              <w:t>21</w:t>
            </w:r>
            <w:r w:rsidR="0043148E">
              <w:t>.</w:t>
            </w:r>
          </w:p>
        </w:tc>
        <w:tc>
          <w:tcPr>
            <w:tcW w:w="7777" w:type="dxa"/>
          </w:tcPr>
          <w:p w14:paraId="633576A6" w14:textId="77777777" w:rsidR="0043148E" w:rsidRDefault="0043148E" w:rsidP="000E2260">
            <w:pPr>
              <w:pStyle w:val="ListParagraph"/>
              <w:ind w:left="0"/>
              <w:jc w:val="left"/>
              <w:rPr>
                <w:b/>
              </w:rPr>
            </w:pPr>
            <w:r>
              <w:rPr>
                <w:b/>
              </w:rPr>
              <w:t>Any Other Competent Business</w:t>
            </w:r>
          </w:p>
          <w:p w14:paraId="1515A75B" w14:textId="18F57EC9" w:rsidR="006B3B7F" w:rsidRDefault="006B3B7F" w:rsidP="000E2260">
            <w:pPr>
              <w:pStyle w:val="ListParagraph"/>
              <w:ind w:left="0"/>
              <w:jc w:val="left"/>
              <w:rPr>
                <w:b/>
              </w:rPr>
            </w:pPr>
          </w:p>
          <w:p w14:paraId="6B769125" w14:textId="717EDF97" w:rsidR="006E647D" w:rsidRDefault="00B80F94" w:rsidP="000E2260">
            <w:pPr>
              <w:pStyle w:val="ListParagraph"/>
              <w:ind w:left="0"/>
              <w:jc w:val="left"/>
            </w:pPr>
            <w:r w:rsidRPr="00B80F94">
              <w:t>None</w:t>
            </w:r>
          </w:p>
          <w:p w14:paraId="038D4ABC" w14:textId="77777777" w:rsidR="006B3B7F" w:rsidRPr="006B3B7F" w:rsidRDefault="006B3B7F" w:rsidP="00C17D5F">
            <w:pPr>
              <w:pStyle w:val="ListParagraph"/>
              <w:ind w:left="0"/>
              <w:jc w:val="left"/>
            </w:pPr>
          </w:p>
        </w:tc>
        <w:tc>
          <w:tcPr>
            <w:tcW w:w="1270" w:type="dxa"/>
            <w:shd w:val="clear" w:color="auto" w:fill="auto"/>
          </w:tcPr>
          <w:p w14:paraId="5E78B57C" w14:textId="77777777" w:rsidR="0043148E" w:rsidRPr="00074370" w:rsidRDefault="0043148E" w:rsidP="000E2260">
            <w:pPr>
              <w:jc w:val="center"/>
            </w:pPr>
          </w:p>
        </w:tc>
      </w:tr>
      <w:tr w:rsidR="00E615AA" w:rsidRPr="00662870" w14:paraId="32F4CEAE" w14:textId="77777777" w:rsidTr="002A0DB4">
        <w:trPr>
          <w:trHeight w:val="890"/>
        </w:trPr>
        <w:tc>
          <w:tcPr>
            <w:tcW w:w="705" w:type="dxa"/>
          </w:tcPr>
          <w:p w14:paraId="673A5336" w14:textId="29CB5E0F" w:rsidR="00E615AA" w:rsidRDefault="00C17D5F" w:rsidP="000E2260">
            <w:pPr>
              <w:jc w:val="left"/>
            </w:pPr>
            <w:r>
              <w:t>22</w:t>
            </w:r>
            <w:r w:rsidR="00E615AA">
              <w:t>.</w:t>
            </w:r>
          </w:p>
        </w:tc>
        <w:tc>
          <w:tcPr>
            <w:tcW w:w="7777" w:type="dxa"/>
          </w:tcPr>
          <w:p w14:paraId="1A85E4A8" w14:textId="77777777" w:rsidR="00E615AA" w:rsidRDefault="00E615AA" w:rsidP="000E2260">
            <w:pPr>
              <w:pStyle w:val="ListParagraph"/>
              <w:ind w:left="0"/>
              <w:jc w:val="left"/>
              <w:rPr>
                <w:b/>
              </w:rPr>
            </w:pPr>
            <w:r w:rsidRPr="00E615AA">
              <w:rPr>
                <w:b/>
              </w:rPr>
              <w:t>Confidential Items</w:t>
            </w:r>
          </w:p>
          <w:p w14:paraId="1DA1BB41" w14:textId="6034A349" w:rsidR="00E615AA" w:rsidRDefault="00E615AA" w:rsidP="000E2260">
            <w:pPr>
              <w:pStyle w:val="ListParagraph"/>
              <w:ind w:left="0"/>
              <w:jc w:val="left"/>
              <w:rPr>
                <w:b/>
              </w:rPr>
            </w:pPr>
          </w:p>
          <w:p w14:paraId="5E692339" w14:textId="318DBECA" w:rsidR="00B80F94" w:rsidRPr="00B80F94" w:rsidRDefault="00B80F94" w:rsidP="000E2260">
            <w:pPr>
              <w:pStyle w:val="ListParagraph"/>
              <w:ind w:left="0"/>
              <w:jc w:val="left"/>
            </w:pPr>
            <w:r>
              <w:t>Item 8 – Principals Report</w:t>
            </w:r>
          </w:p>
          <w:p w14:paraId="47558463" w14:textId="77777777" w:rsidR="00E615AA" w:rsidRPr="00E615AA" w:rsidRDefault="00E615AA" w:rsidP="00C17D5F">
            <w:pPr>
              <w:pStyle w:val="ListParagraph"/>
              <w:ind w:left="0"/>
              <w:jc w:val="left"/>
            </w:pPr>
          </w:p>
        </w:tc>
        <w:tc>
          <w:tcPr>
            <w:tcW w:w="1270" w:type="dxa"/>
            <w:shd w:val="clear" w:color="auto" w:fill="auto"/>
          </w:tcPr>
          <w:p w14:paraId="36C4B231" w14:textId="77777777" w:rsidR="00E615AA" w:rsidRPr="00074370" w:rsidRDefault="00E615AA" w:rsidP="000E2260">
            <w:pPr>
              <w:jc w:val="center"/>
            </w:pPr>
          </w:p>
        </w:tc>
      </w:tr>
      <w:tr w:rsidR="005F2FD5" w:rsidRPr="00662870" w14:paraId="6599C5A8" w14:textId="77777777" w:rsidTr="002A0DB4">
        <w:trPr>
          <w:trHeight w:val="890"/>
        </w:trPr>
        <w:tc>
          <w:tcPr>
            <w:tcW w:w="705" w:type="dxa"/>
          </w:tcPr>
          <w:p w14:paraId="2C03858E" w14:textId="418E014C" w:rsidR="0043148E" w:rsidRDefault="00C17D5F" w:rsidP="000E2260">
            <w:pPr>
              <w:jc w:val="left"/>
            </w:pPr>
            <w:r>
              <w:t>23</w:t>
            </w:r>
            <w:r w:rsidR="0043148E">
              <w:t>.</w:t>
            </w:r>
          </w:p>
        </w:tc>
        <w:tc>
          <w:tcPr>
            <w:tcW w:w="7777" w:type="dxa"/>
          </w:tcPr>
          <w:p w14:paraId="6A6910C0" w14:textId="77777777" w:rsidR="0043148E" w:rsidRDefault="005F2FD5" w:rsidP="005F2FD5">
            <w:pPr>
              <w:jc w:val="left"/>
              <w:rPr>
                <w:rFonts w:eastAsia="Calibri" w:cs="Arial"/>
                <w:b/>
                <w:sz w:val="22"/>
              </w:rPr>
            </w:pPr>
            <w:r w:rsidRPr="005F2FD5">
              <w:rPr>
                <w:b/>
              </w:rPr>
              <w:t>Review of Meeting</w:t>
            </w:r>
            <w:r w:rsidRPr="007B5EFC">
              <w:rPr>
                <w:rFonts w:eastAsia="Calibri" w:cs="Arial"/>
                <w:b/>
                <w:sz w:val="22"/>
              </w:rPr>
              <w:t xml:space="preserve"> </w:t>
            </w:r>
          </w:p>
          <w:p w14:paraId="5BB48504" w14:textId="77777777" w:rsidR="0043148E" w:rsidRDefault="0043148E" w:rsidP="005F2FD5">
            <w:pPr>
              <w:jc w:val="left"/>
              <w:rPr>
                <w:rFonts w:eastAsia="Calibri" w:cs="Arial"/>
                <w:b/>
                <w:sz w:val="22"/>
              </w:rPr>
            </w:pPr>
          </w:p>
          <w:p w14:paraId="375FE08A" w14:textId="77777777" w:rsidR="006B3B7F" w:rsidRPr="005756F9" w:rsidRDefault="006B3B7F" w:rsidP="006B3B7F">
            <w:pPr>
              <w:jc w:val="left"/>
              <w:rPr>
                <w:rFonts w:eastAsia="Calibri"/>
                <w:sz w:val="22"/>
              </w:rPr>
            </w:pPr>
            <w:r w:rsidRPr="005756F9">
              <w:rPr>
                <w:rFonts w:eastAsia="Calibri"/>
                <w:sz w:val="22"/>
              </w:rPr>
              <w:t>There were no items for review.</w:t>
            </w:r>
          </w:p>
          <w:p w14:paraId="7435F229" w14:textId="77777777" w:rsidR="005F2FD5" w:rsidRPr="006B3B7F" w:rsidRDefault="005F2FD5" w:rsidP="006B3B7F">
            <w:pPr>
              <w:jc w:val="left"/>
              <w:rPr>
                <w:b/>
              </w:rPr>
            </w:pPr>
            <w:r w:rsidRPr="006B3B7F">
              <w:rPr>
                <w:rFonts w:eastAsia="Calibri"/>
                <w:sz w:val="22"/>
              </w:rPr>
              <w:t xml:space="preserve"> </w:t>
            </w:r>
          </w:p>
        </w:tc>
        <w:tc>
          <w:tcPr>
            <w:tcW w:w="1270" w:type="dxa"/>
            <w:shd w:val="clear" w:color="auto" w:fill="auto"/>
          </w:tcPr>
          <w:p w14:paraId="5497FB8A" w14:textId="77777777" w:rsidR="005F2FD5" w:rsidRPr="00074370" w:rsidRDefault="005F2FD5" w:rsidP="000E2260">
            <w:pPr>
              <w:jc w:val="center"/>
            </w:pPr>
          </w:p>
        </w:tc>
      </w:tr>
      <w:tr w:rsidR="0070585C" w:rsidRPr="00662870" w14:paraId="7FB4128C" w14:textId="77777777" w:rsidTr="002A0DB4">
        <w:trPr>
          <w:trHeight w:val="890"/>
        </w:trPr>
        <w:tc>
          <w:tcPr>
            <w:tcW w:w="705" w:type="dxa"/>
          </w:tcPr>
          <w:p w14:paraId="664B1DF2" w14:textId="7DA67CE5" w:rsidR="00AB6051" w:rsidRDefault="00C17D5F" w:rsidP="0031018E">
            <w:pPr>
              <w:jc w:val="left"/>
            </w:pPr>
            <w:r>
              <w:t>24</w:t>
            </w:r>
            <w:r w:rsidR="00AB6051">
              <w:t>.</w:t>
            </w:r>
          </w:p>
        </w:tc>
        <w:tc>
          <w:tcPr>
            <w:tcW w:w="7777" w:type="dxa"/>
          </w:tcPr>
          <w:p w14:paraId="3235C34F" w14:textId="77777777" w:rsidR="00AB6051" w:rsidRDefault="00AB6051" w:rsidP="000E2260">
            <w:pPr>
              <w:pStyle w:val="ListParagraph"/>
              <w:ind w:left="0"/>
              <w:jc w:val="left"/>
              <w:rPr>
                <w:rFonts w:cs="Arial"/>
                <w:szCs w:val="24"/>
              </w:rPr>
            </w:pPr>
            <w:r w:rsidRPr="00AB6051">
              <w:rPr>
                <w:rFonts w:cs="Arial"/>
                <w:b/>
                <w:szCs w:val="24"/>
              </w:rPr>
              <w:t>Date and time of next meeting</w:t>
            </w:r>
          </w:p>
          <w:p w14:paraId="53926F43" w14:textId="77777777" w:rsidR="00E243B3" w:rsidRDefault="00E243B3" w:rsidP="00E243B3">
            <w:pPr>
              <w:jc w:val="left"/>
            </w:pPr>
          </w:p>
          <w:p w14:paraId="33C334B5" w14:textId="411E4DA9" w:rsidR="00DF4351" w:rsidRDefault="00DF4351" w:rsidP="00E243B3">
            <w:pPr>
              <w:jc w:val="left"/>
            </w:pPr>
            <w:r>
              <w:t>The next meeting o</w:t>
            </w:r>
            <w:r w:rsidR="0043148E">
              <w:t xml:space="preserve">f the Corporation Board will take place on </w:t>
            </w:r>
            <w:r w:rsidR="00B80F94">
              <w:t>Friday October 2</w:t>
            </w:r>
            <w:r w:rsidR="00B80F94" w:rsidRPr="00B80F94">
              <w:rPr>
                <w:vertAlign w:val="superscript"/>
              </w:rPr>
              <w:t>nd</w:t>
            </w:r>
            <w:r w:rsidR="00B80F94">
              <w:t>, 2020</w:t>
            </w:r>
            <w:r w:rsidR="0043148E">
              <w:t xml:space="preserve">.  </w:t>
            </w:r>
            <w:r w:rsidR="003C3973">
              <w:t>If possible, this meeting will go ahead in person depending on guidelines.</w:t>
            </w:r>
            <w:r w:rsidR="00CC553F">
              <w:t xml:space="preserve">  Information relating to the time and venue will follow nearer the time.</w:t>
            </w:r>
          </w:p>
          <w:p w14:paraId="122CE8CF" w14:textId="77777777" w:rsidR="0042470E" w:rsidRPr="00AB6051" w:rsidRDefault="0042470E" w:rsidP="0042470E">
            <w:pPr>
              <w:pStyle w:val="ListParagraph"/>
              <w:ind w:left="360"/>
              <w:jc w:val="left"/>
            </w:pPr>
          </w:p>
        </w:tc>
        <w:tc>
          <w:tcPr>
            <w:tcW w:w="1270" w:type="dxa"/>
            <w:shd w:val="clear" w:color="auto" w:fill="auto"/>
          </w:tcPr>
          <w:p w14:paraId="5FEC1A26" w14:textId="77777777" w:rsidR="0031018E" w:rsidRPr="00074370" w:rsidRDefault="0031018E" w:rsidP="0041532C">
            <w:pPr>
              <w:jc w:val="center"/>
            </w:pPr>
          </w:p>
        </w:tc>
      </w:tr>
      <w:tr w:rsidR="00946099" w:rsidRPr="00662870" w14:paraId="1AECB61B" w14:textId="77777777" w:rsidTr="002A0DB4">
        <w:tblPrEx>
          <w:tblLook w:val="0000" w:firstRow="0" w:lastRow="0" w:firstColumn="0" w:lastColumn="0" w:noHBand="0" w:noVBand="0"/>
        </w:tblPrEx>
        <w:trPr>
          <w:trHeight w:val="827"/>
        </w:trPr>
        <w:tc>
          <w:tcPr>
            <w:tcW w:w="705" w:type="dxa"/>
          </w:tcPr>
          <w:p w14:paraId="3A387088" w14:textId="77777777" w:rsidR="00946099" w:rsidRPr="00C9320F" w:rsidRDefault="00946099" w:rsidP="000E2260">
            <w:pPr>
              <w:jc w:val="left"/>
            </w:pPr>
          </w:p>
          <w:p w14:paraId="2241EBFF" w14:textId="77777777" w:rsidR="00946099" w:rsidRPr="00C9320F" w:rsidRDefault="00946099" w:rsidP="000E2260">
            <w:pPr>
              <w:jc w:val="left"/>
            </w:pPr>
          </w:p>
        </w:tc>
        <w:tc>
          <w:tcPr>
            <w:tcW w:w="7777" w:type="dxa"/>
          </w:tcPr>
          <w:p w14:paraId="56076044" w14:textId="77777777" w:rsidR="00946099" w:rsidRPr="00074370" w:rsidRDefault="00946099" w:rsidP="000E2260">
            <w:pPr>
              <w:jc w:val="left"/>
              <w:rPr>
                <w:b/>
              </w:rPr>
            </w:pPr>
          </w:p>
          <w:p w14:paraId="7404E73E" w14:textId="77777777" w:rsidR="00946099" w:rsidRDefault="00225EEB" w:rsidP="00E615AA">
            <w:pPr>
              <w:jc w:val="left"/>
            </w:pPr>
            <w:r>
              <w:t>The Chair</w:t>
            </w:r>
            <w:r w:rsidR="00DF4351">
              <w:t xml:space="preserve"> thanked</w:t>
            </w:r>
            <w:r w:rsidR="005B52EC">
              <w:t xml:space="preserve"> the </w:t>
            </w:r>
            <w:r>
              <w:t>Corporation Board</w:t>
            </w:r>
            <w:r w:rsidR="00164247">
              <w:t xml:space="preserve"> members</w:t>
            </w:r>
            <w:r w:rsidR="00D846BD">
              <w:t xml:space="preserve"> </w:t>
            </w:r>
            <w:r w:rsidR="00164247">
              <w:t>for their useful discussions</w:t>
            </w:r>
            <w:r w:rsidR="009E4DA9">
              <w:t>.</w:t>
            </w:r>
            <w:r w:rsidR="00DF4351">
              <w:t xml:space="preserve"> </w:t>
            </w:r>
          </w:p>
          <w:p w14:paraId="7B282DDB" w14:textId="77777777" w:rsidR="00E615AA" w:rsidRDefault="00E615AA" w:rsidP="00E615AA">
            <w:pPr>
              <w:jc w:val="left"/>
            </w:pPr>
          </w:p>
          <w:p w14:paraId="4F741FF8" w14:textId="72073126" w:rsidR="00DF4351" w:rsidRDefault="00DF4351" w:rsidP="00E615AA">
            <w:pPr>
              <w:jc w:val="left"/>
            </w:pPr>
            <w:r>
              <w:t>The meeting closed a</w:t>
            </w:r>
            <w:r w:rsidR="00122E0A">
              <w:t>t</w:t>
            </w:r>
            <w:r w:rsidR="007A084F">
              <w:t xml:space="preserve"> </w:t>
            </w:r>
            <w:r w:rsidR="00B80F94">
              <w:t>1404.</w:t>
            </w:r>
          </w:p>
          <w:p w14:paraId="34FB5F36" w14:textId="77777777" w:rsidR="00DF4351" w:rsidRPr="00DF4351" w:rsidRDefault="00DF4351" w:rsidP="000E2260">
            <w:pPr>
              <w:jc w:val="left"/>
            </w:pPr>
          </w:p>
        </w:tc>
        <w:tc>
          <w:tcPr>
            <w:tcW w:w="1270" w:type="dxa"/>
          </w:tcPr>
          <w:p w14:paraId="2A806699" w14:textId="77777777" w:rsidR="00946099" w:rsidRPr="00662870" w:rsidRDefault="00946099" w:rsidP="000E2260">
            <w:pPr>
              <w:rPr>
                <w:sz w:val="22"/>
              </w:rPr>
            </w:pPr>
          </w:p>
        </w:tc>
      </w:tr>
    </w:tbl>
    <w:p w14:paraId="0612D7F8" w14:textId="77777777" w:rsidR="00CD77F0" w:rsidRDefault="00CD77F0" w:rsidP="000E2260">
      <w:pPr>
        <w:spacing w:after="0" w:line="240" w:lineRule="auto"/>
        <w:rPr>
          <w:sz w:val="22"/>
        </w:rPr>
      </w:pPr>
    </w:p>
    <w:p w14:paraId="1BF3F460" w14:textId="77777777" w:rsidR="00D846BD" w:rsidRDefault="00D846BD" w:rsidP="000E2260">
      <w:pPr>
        <w:spacing w:after="0" w:line="240" w:lineRule="auto"/>
        <w:rPr>
          <w:sz w:val="22"/>
        </w:rPr>
      </w:pPr>
    </w:p>
    <w:p w14:paraId="78F2D1F3" w14:textId="77777777" w:rsidR="00D846BD" w:rsidRPr="00D811B2" w:rsidRDefault="00D811B2" w:rsidP="000E2260">
      <w:pPr>
        <w:spacing w:after="0" w:line="240" w:lineRule="auto"/>
        <w:rPr>
          <w:b/>
          <w:sz w:val="22"/>
        </w:rPr>
      </w:pPr>
      <w:r>
        <w:rPr>
          <w:b/>
          <w:sz w:val="22"/>
        </w:rPr>
        <w:t xml:space="preserve">Confirmation of the minutes of the </w:t>
      </w:r>
    </w:p>
    <w:tbl>
      <w:tblPr>
        <w:tblStyle w:val="TableGrid"/>
        <w:tblW w:w="0" w:type="auto"/>
        <w:tblLook w:val="04A0" w:firstRow="1" w:lastRow="0" w:firstColumn="1" w:lastColumn="0" w:noHBand="0" w:noVBand="1"/>
      </w:tblPr>
      <w:tblGrid>
        <w:gridCol w:w="5524"/>
        <w:gridCol w:w="4104"/>
      </w:tblGrid>
      <w:tr w:rsidR="00D811B2" w14:paraId="7BC79B2B" w14:textId="77777777" w:rsidTr="00415A8C">
        <w:tc>
          <w:tcPr>
            <w:tcW w:w="9628" w:type="dxa"/>
            <w:gridSpan w:val="2"/>
          </w:tcPr>
          <w:p w14:paraId="166D57A2" w14:textId="77777777" w:rsidR="00D811B2" w:rsidRDefault="00D811B2" w:rsidP="000E2260">
            <w:pPr>
              <w:spacing w:before="240" w:after="240"/>
              <w:jc w:val="left"/>
              <w:rPr>
                <w:sz w:val="22"/>
              </w:rPr>
            </w:pPr>
            <w:r>
              <w:rPr>
                <w:sz w:val="22"/>
              </w:rPr>
              <w:t>Signed:</w:t>
            </w:r>
          </w:p>
        </w:tc>
      </w:tr>
      <w:tr w:rsidR="00D846BD" w14:paraId="3339360F" w14:textId="77777777" w:rsidTr="00D811B2">
        <w:tc>
          <w:tcPr>
            <w:tcW w:w="5524" w:type="dxa"/>
            <w:tcBorders>
              <w:right w:val="nil"/>
            </w:tcBorders>
          </w:tcPr>
          <w:p w14:paraId="3398BF1A" w14:textId="77777777" w:rsidR="00D846BD" w:rsidRDefault="00D811B2" w:rsidP="004727FA">
            <w:pPr>
              <w:spacing w:before="120" w:after="120"/>
              <w:jc w:val="left"/>
              <w:rPr>
                <w:sz w:val="22"/>
              </w:rPr>
            </w:pPr>
            <w:r>
              <w:rPr>
                <w:sz w:val="22"/>
              </w:rPr>
              <w:t xml:space="preserve">Chair of the </w:t>
            </w:r>
          </w:p>
        </w:tc>
        <w:tc>
          <w:tcPr>
            <w:tcW w:w="4104" w:type="dxa"/>
            <w:tcBorders>
              <w:left w:val="nil"/>
            </w:tcBorders>
          </w:tcPr>
          <w:p w14:paraId="05E8134D" w14:textId="77777777" w:rsidR="00D846BD" w:rsidRDefault="00D811B2" w:rsidP="000E2260">
            <w:pPr>
              <w:spacing w:before="120" w:after="120"/>
              <w:jc w:val="left"/>
              <w:rPr>
                <w:sz w:val="22"/>
              </w:rPr>
            </w:pPr>
            <w:r>
              <w:rPr>
                <w:sz w:val="22"/>
              </w:rPr>
              <w:t>Date:</w:t>
            </w:r>
          </w:p>
        </w:tc>
      </w:tr>
    </w:tbl>
    <w:p w14:paraId="74D883FD" w14:textId="5D16C1D5" w:rsidR="00EC0D23" w:rsidRPr="00D83800" w:rsidRDefault="00717861" w:rsidP="00717861">
      <w:pPr>
        <w:spacing w:after="0" w:line="240" w:lineRule="auto"/>
        <w:rPr>
          <w:rFonts w:cs="Arial"/>
        </w:rPr>
      </w:pPr>
      <w:bookmarkStart w:id="0" w:name="OLE_LINK63"/>
      <w:bookmarkStart w:id="1" w:name="OLE_LINK64"/>
      <w:bookmarkStart w:id="2" w:name="_GoBack"/>
      <w:bookmarkEnd w:id="0"/>
      <w:bookmarkEnd w:id="1"/>
      <w:bookmarkEnd w:id="2"/>
      <w:r w:rsidRPr="00D83800">
        <w:rPr>
          <w:rFonts w:cs="Arial"/>
        </w:rPr>
        <w:t xml:space="preserve"> </w:t>
      </w:r>
    </w:p>
    <w:p w14:paraId="314C79B2" w14:textId="77777777" w:rsidR="00074370" w:rsidRPr="00D846BD" w:rsidRDefault="00074370" w:rsidP="000E2260">
      <w:pPr>
        <w:spacing w:after="0" w:line="240" w:lineRule="auto"/>
        <w:rPr>
          <w:rFonts w:cs="Arial"/>
          <w:szCs w:val="24"/>
        </w:rPr>
      </w:pPr>
    </w:p>
    <w:sectPr w:rsidR="00074370" w:rsidRPr="00D846BD" w:rsidSect="004727FA">
      <w:headerReference w:type="default" r:id="rId8"/>
      <w:footerReference w:type="default" r:id="rId9"/>
      <w:pgSz w:w="11906" w:h="16838"/>
      <w:pgMar w:top="2381"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E91D" w14:textId="77777777" w:rsidR="00FF2DA9" w:rsidRDefault="00FF2DA9" w:rsidP="00C53233">
      <w:pPr>
        <w:spacing w:after="0" w:line="240" w:lineRule="auto"/>
      </w:pPr>
      <w:r>
        <w:separator/>
      </w:r>
    </w:p>
  </w:endnote>
  <w:endnote w:type="continuationSeparator" w:id="0">
    <w:p w14:paraId="2D7EE3DD" w14:textId="77777777" w:rsidR="00FF2DA9" w:rsidRDefault="00FF2DA9" w:rsidP="00C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09365"/>
      <w:docPartObj>
        <w:docPartGallery w:val="Page Numbers (Bottom of Page)"/>
        <w:docPartUnique/>
      </w:docPartObj>
    </w:sdtPr>
    <w:sdtEndPr>
      <w:rPr>
        <w:noProof/>
        <w:sz w:val="16"/>
        <w:szCs w:val="16"/>
      </w:rPr>
    </w:sdtEndPr>
    <w:sdtContent>
      <w:p w14:paraId="7BD63925" w14:textId="77777777" w:rsidR="00FF2DA9" w:rsidRPr="006B3E6B" w:rsidRDefault="00FF2DA9" w:rsidP="00DA5B85">
        <w:pPr>
          <w:pStyle w:val="Footer"/>
          <w:jc w:val="right"/>
          <w:rPr>
            <w:sz w:val="16"/>
            <w:szCs w:val="16"/>
          </w:rPr>
        </w:pPr>
        <w:r w:rsidRPr="006B3E6B">
          <w:rPr>
            <w:sz w:val="16"/>
            <w:szCs w:val="16"/>
          </w:rPr>
          <w:t xml:space="preserve">Minutes of the </w:t>
        </w:r>
      </w:p>
      <w:p w14:paraId="645B3ED8" w14:textId="77777777" w:rsidR="00FF2DA9" w:rsidRDefault="00FF2DA9" w:rsidP="000036AB">
        <w:pPr>
          <w:pStyle w:val="Footer"/>
          <w:jc w:val="right"/>
          <w:rPr>
            <w:sz w:val="16"/>
            <w:szCs w:val="16"/>
          </w:rPr>
        </w:pPr>
        <w:r>
          <w:rPr>
            <w:sz w:val="16"/>
            <w:szCs w:val="16"/>
          </w:rPr>
          <w:t>CORPORATION BOARD</w:t>
        </w:r>
      </w:p>
      <w:p w14:paraId="1B86CECB" w14:textId="6E87E384" w:rsidR="00FF2DA9" w:rsidRPr="006B3E6B" w:rsidRDefault="00FF2DA9" w:rsidP="000036AB">
        <w:pPr>
          <w:pStyle w:val="Footer"/>
          <w:jc w:val="right"/>
          <w:rPr>
            <w:sz w:val="16"/>
            <w:szCs w:val="16"/>
          </w:rPr>
        </w:pPr>
        <w:r>
          <w:rPr>
            <w:sz w:val="16"/>
            <w:szCs w:val="16"/>
          </w:rPr>
          <w:t>Monday 6 July, 2020</w:t>
        </w:r>
      </w:p>
      <w:p w14:paraId="1DB811EC" w14:textId="77777777" w:rsidR="00FF2DA9" w:rsidRPr="006B3E6B" w:rsidRDefault="00FF2DA9" w:rsidP="000036AB">
        <w:pPr>
          <w:pStyle w:val="Footer"/>
          <w:jc w:val="right"/>
          <w:rPr>
            <w:sz w:val="16"/>
            <w:szCs w:val="16"/>
          </w:rPr>
        </w:pPr>
        <w:r w:rsidRPr="006B3E6B">
          <w:rPr>
            <w:sz w:val="16"/>
            <w:szCs w:val="16"/>
          </w:rPr>
          <w:t xml:space="preserve">Page </w:t>
        </w:r>
        <w:r w:rsidRPr="006B3E6B">
          <w:rPr>
            <w:bCs/>
            <w:sz w:val="16"/>
            <w:szCs w:val="16"/>
          </w:rPr>
          <w:fldChar w:fldCharType="begin"/>
        </w:r>
        <w:r w:rsidRPr="006B3E6B">
          <w:rPr>
            <w:bCs/>
            <w:sz w:val="16"/>
            <w:szCs w:val="16"/>
          </w:rPr>
          <w:instrText xml:space="preserve"> PAGE  \* Arabic  \* MERGEFORMAT </w:instrText>
        </w:r>
        <w:r w:rsidRPr="006B3E6B">
          <w:rPr>
            <w:bCs/>
            <w:sz w:val="16"/>
            <w:szCs w:val="16"/>
          </w:rPr>
          <w:fldChar w:fldCharType="separate"/>
        </w:r>
        <w:r>
          <w:rPr>
            <w:bCs/>
            <w:noProof/>
            <w:sz w:val="16"/>
            <w:szCs w:val="16"/>
          </w:rPr>
          <w:t>4</w:t>
        </w:r>
        <w:r w:rsidRPr="006B3E6B">
          <w:rPr>
            <w:bCs/>
            <w:sz w:val="16"/>
            <w:szCs w:val="16"/>
          </w:rPr>
          <w:fldChar w:fldCharType="end"/>
        </w:r>
        <w:r w:rsidRPr="006B3E6B">
          <w:rPr>
            <w:sz w:val="16"/>
            <w:szCs w:val="16"/>
          </w:rPr>
          <w:t xml:space="preserve"> of </w:t>
        </w:r>
        <w:r w:rsidRPr="006B3E6B">
          <w:rPr>
            <w:bCs/>
            <w:sz w:val="16"/>
            <w:szCs w:val="16"/>
          </w:rPr>
          <w:fldChar w:fldCharType="begin"/>
        </w:r>
        <w:r w:rsidRPr="006B3E6B">
          <w:rPr>
            <w:bCs/>
            <w:sz w:val="16"/>
            <w:szCs w:val="16"/>
          </w:rPr>
          <w:instrText xml:space="preserve"> NUMPAGES  \* Arabic  \* MERGEFORMAT </w:instrText>
        </w:r>
        <w:r w:rsidRPr="006B3E6B">
          <w:rPr>
            <w:bCs/>
            <w:sz w:val="16"/>
            <w:szCs w:val="16"/>
          </w:rPr>
          <w:fldChar w:fldCharType="separate"/>
        </w:r>
        <w:r>
          <w:rPr>
            <w:bCs/>
            <w:noProof/>
            <w:sz w:val="16"/>
            <w:szCs w:val="16"/>
          </w:rPr>
          <w:t>4</w:t>
        </w:r>
        <w:r w:rsidRPr="006B3E6B">
          <w:rPr>
            <w:bCs/>
            <w:sz w:val="16"/>
            <w:szCs w:val="16"/>
          </w:rPr>
          <w:fldChar w:fldCharType="end"/>
        </w:r>
      </w:p>
    </w:sdtContent>
  </w:sdt>
  <w:p w14:paraId="39944BD9" w14:textId="77777777" w:rsidR="00FF2DA9" w:rsidRDefault="00FF2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7402" w14:textId="77777777" w:rsidR="00FF2DA9" w:rsidRDefault="00FF2DA9" w:rsidP="00C53233">
      <w:pPr>
        <w:spacing w:after="0" w:line="240" w:lineRule="auto"/>
      </w:pPr>
      <w:r>
        <w:separator/>
      </w:r>
    </w:p>
  </w:footnote>
  <w:footnote w:type="continuationSeparator" w:id="0">
    <w:p w14:paraId="11EE6519" w14:textId="77777777" w:rsidR="00FF2DA9" w:rsidRDefault="00FF2DA9" w:rsidP="00C5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CE0C" w14:textId="77777777" w:rsidR="00FF2DA9" w:rsidRDefault="00FF2DA9" w:rsidP="00AA15C8">
    <w:pPr>
      <w:pStyle w:val="Header"/>
      <w:jc w:val="right"/>
    </w:pPr>
    <w:r>
      <w:rPr>
        <w:b/>
        <w:noProof/>
        <w:lang w:eastAsia="en-GB"/>
      </w:rPr>
      <w:drawing>
        <wp:anchor distT="0" distB="0" distL="114300" distR="114300" simplePos="0" relativeHeight="251657216" behindDoc="0" locked="0" layoutInCell="1" allowOverlap="1" wp14:anchorId="6D6FA78E" wp14:editId="6F7BEFF0">
          <wp:simplePos x="0" y="0"/>
          <wp:positionH relativeFrom="margin">
            <wp:posOffset>-66675</wp:posOffset>
          </wp:positionH>
          <wp:positionV relativeFrom="margin">
            <wp:posOffset>-1170305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OA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p>
  <w:p w14:paraId="678B4A25" w14:textId="1F851C8A" w:rsidR="00FF2DA9" w:rsidRDefault="00717861" w:rsidP="00AA15C8">
    <w:pPr>
      <w:pStyle w:val="Header"/>
      <w:jc w:val="right"/>
    </w:pPr>
    <w:sdt>
      <w:sdtPr>
        <w:id w:val="-261301075"/>
        <w:docPartObj>
          <w:docPartGallery w:val="Watermarks"/>
          <w:docPartUnique/>
        </w:docPartObj>
      </w:sdtPr>
      <w:sdtEndPr/>
      <w:sdtContent/>
    </w:sdt>
  </w:p>
  <w:p w14:paraId="65A85896" w14:textId="50A49626" w:rsidR="00FF2DA9" w:rsidRDefault="00717861">
    <w:pPr>
      <w:pStyle w:val="Header"/>
    </w:pPr>
    <w:r>
      <w:rPr>
        <w:noProof/>
        <w:lang w:val="en-US"/>
      </w:rPr>
      <w:pict w14:anchorId="00B0C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47.85pt;margin-top:215.4pt;width:412.4pt;height:247.45pt;rotation:315;z-index:-251658240;mso-position-horizontal-relative:margin;mso-position-vertical-relative:margin" o:allowincell="f" fillcolor="silver" stroked="f">
          <v:fill opacity=".5"/>
          <v:textpath style="font-family:&quot;Calibri&quot;;font-size:1pt" string="APPROVED&#10;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65CD"/>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83652"/>
    <w:multiLevelType w:val="hybridMultilevel"/>
    <w:tmpl w:val="D7580CCA"/>
    <w:lvl w:ilvl="0" w:tplc="02ACD6C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10029"/>
    <w:multiLevelType w:val="hybridMultilevel"/>
    <w:tmpl w:val="2AA8D086"/>
    <w:lvl w:ilvl="0" w:tplc="B7EEC10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33608"/>
    <w:multiLevelType w:val="hybridMultilevel"/>
    <w:tmpl w:val="A3440B94"/>
    <w:lvl w:ilvl="0" w:tplc="0809000F">
      <w:start w:val="1"/>
      <w:numFmt w:val="decimal"/>
      <w:lvlText w:val="%1."/>
      <w:lvlJc w:val="left"/>
      <w:pPr>
        <w:ind w:left="360" w:hanging="360"/>
      </w:pPr>
    </w:lvl>
    <w:lvl w:ilvl="1" w:tplc="04FC7B70">
      <w:start w:val="1"/>
      <w:numFmt w:val="lowerLetter"/>
      <w:lvlText w:val="%2."/>
      <w:lvlJc w:val="left"/>
      <w:pPr>
        <w:ind w:left="680" w:hanging="323"/>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3E4AD1"/>
    <w:multiLevelType w:val="hybridMultilevel"/>
    <w:tmpl w:val="E54ACC6A"/>
    <w:lvl w:ilvl="0" w:tplc="36A6F5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66F1C"/>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D726D6"/>
    <w:multiLevelType w:val="hybridMultilevel"/>
    <w:tmpl w:val="02107682"/>
    <w:lvl w:ilvl="0" w:tplc="2B78F46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52BE8"/>
    <w:multiLevelType w:val="hybridMultilevel"/>
    <w:tmpl w:val="3C26FF50"/>
    <w:lvl w:ilvl="0" w:tplc="0722E41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876F6"/>
    <w:multiLevelType w:val="hybridMultilevel"/>
    <w:tmpl w:val="9B4E8BA8"/>
    <w:lvl w:ilvl="0" w:tplc="83F8439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A4655"/>
    <w:multiLevelType w:val="hybridMultilevel"/>
    <w:tmpl w:val="F5F0B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8C2F88"/>
    <w:multiLevelType w:val="hybridMultilevel"/>
    <w:tmpl w:val="6914A806"/>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027DCB"/>
    <w:multiLevelType w:val="hybridMultilevel"/>
    <w:tmpl w:val="2E00044C"/>
    <w:lvl w:ilvl="0" w:tplc="797ABD92">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B51224"/>
    <w:multiLevelType w:val="hybridMultilevel"/>
    <w:tmpl w:val="BC72FE26"/>
    <w:lvl w:ilvl="0" w:tplc="4852F5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376530"/>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EE2D57"/>
    <w:multiLevelType w:val="hybridMultilevel"/>
    <w:tmpl w:val="216A48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070F59"/>
    <w:multiLevelType w:val="hybridMultilevel"/>
    <w:tmpl w:val="51C43A9A"/>
    <w:lvl w:ilvl="0" w:tplc="AFAE509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C023B4"/>
    <w:multiLevelType w:val="hybridMultilevel"/>
    <w:tmpl w:val="A11E661C"/>
    <w:lvl w:ilvl="0" w:tplc="E4C4D7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1427DEF"/>
    <w:multiLevelType w:val="hybridMultilevel"/>
    <w:tmpl w:val="2C38B4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5E11ED"/>
    <w:multiLevelType w:val="hybridMultilevel"/>
    <w:tmpl w:val="343E809C"/>
    <w:lvl w:ilvl="0" w:tplc="F3FA7400">
      <w:start w:val="1"/>
      <w:numFmt w:val="decimal"/>
      <w:lvlText w:val="%1."/>
      <w:lvlJc w:val="left"/>
      <w:pPr>
        <w:ind w:left="360" w:hanging="360"/>
      </w:pPr>
      <w:rPr>
        <w:rFonts w:hint="default"/>
      </w:rPr>
    </w:lvl>
    <w:lvl w:ilvl="1" w:tplc="5FEC3C8C">
      <w:start w:val="1"/>
      <w:numFmt w:val="lowerLetter"/>
      <w:lvlText w:val="%2."/>
      <w:lvlJc w:val="left"/>
      <w:pPr>
        <w:ind w:left="717"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475CCC"/>
    <w:multiLevelType w:val="hybridMultilevel"/>
    <w:tmpl w:val="32BA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3D0106"/>
    <w:multiLevelType w:val="hybridMultilevel"/>
    <w:tmpl w:val="9FDC4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D72768"/>
    <w:multiLevelType w:val="hybridMultilevel"/>
    <w:tmpl w:val="44141F5E"/>
    <w:lvl w:ilvl="0" w:tplc="B822A23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5AD2E31"/>
    <w:multiLevelType w:val="hybridMultilevel"/>
    <w:tmpl w:val="2C8C3BC0"/>
    <w:lvl w:ilvl="0" w:tplc="797ABD9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D3E00B9"/>
    <w:multiLevelType w:val="hybridMultilevel"/>
    <w:tmpl w:val="D4543452"/>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DDE70F0"/>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24"/>
  </w:num>
  <w:num w:numId="5">
    <w:abstractNumId w:val="3"/>
  </w:num>
  <w:num w:numId="6">
    <w:abstractNumId w:val="13"/>
  </w:num>
  <w:num w:numId="7">
    <w:abstractNumId w:val="22"/>
  </w:num>
  <w:num w:numId="8">
    <w:abstractNumId w:val="21"/>
  </w:num>
  <w:num w:numId="9">
    <w:abstractNumId w:val="23"/>
  </w:num>
  <w:num w:numId="10">
    <w:abstractNumId w:val="10"/>
  </w:num>
  <w:num w:numId="11">
    <w:abstractNumId w:val="18"/>
  </w:num>
  <w:num w:numId="12">
    <w:abstractNumId w:val="1"/>
  </w:num>
  <w:num w:numId="13">
    <w:abstractNumId w:val="5"/>
  </w:num>
  <w:num w:numId="14">
    <w:abstractNumId w:val="9"/>
  </w:num>
  <w:num w:numId="15">
    <w:abstractNumId w:val="19"/>
  </w:num>
  <w:num w:numId="16">
    <w:abstractNumId w:val="20"/>
  </w:num>
  <w:num w:numId="17">
    <w:abstractNumId w:val="17"/>
  </w:num>
  <w:num w:numId="18">
    <w:abstractNumId w:val="16"/>
  </w:num>
  <w:num w:numId="19">
    <w:abstractNumId w:val="4"/>
  </w:num>
  <w:num w:numId="20">
    <w:abstractNumId w:val="7"/>
  </w:num>
  <w:num w:numId="21">
    <w:abstractNumId w:val="8"/>
  </w:num>
  <w:num w:numId="22">
    <w:abstractNumId w:val="6"/>
  </w:num>
  <w:num w:numId="23">
    <w:abstractNumId w:val="15"/>
  </w:num>
  <w:num w:numId="24">
    <w:abstractNumId w:val="12"/>
  </w:num>
  <w:num w:numId="2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94"/>
    <w:rsid w:val="000036AB"/>
    <w:rsid w:val="00010616"/>
    <w:rsid w:val="0001660E"/>
    <w:rsid w:val="00035F76"/>
    <w:rsid w:val="0004019F"/>
    <w:rsid w:val="00053400"/>
    <w:rsid w:val="00063C8E"/>
    <w:rsid w:val="00066F9F"/>
    <w:rsid w:val="00072A65"/>
    <w:rsid w:val="00072EE6"/>
    <w:rsid w:val="00073C69"/>
    <w:rsid w:val="00074370"/>
    <w:rsid w:val="00075AF5"/>
    <w:rsid w:val="00076C10"/>
    <w:rsid w:val="00081D47"/>
    <w:rsid w:val="000864E6"/>
    <w:rsid w:val="00090568"/>
    <w:rsid w:val="000A338B"/>
    <w:rsid w:val="000A4A01"/>
    <w:rsid w:val="000A4AC8"/>
    <w:rsid w:val="000A5BC8"/>
    <w:rsid w:val="000B07D8"/>
    <w:rsid w:val="000B2A63"/>
    <w:rsid w:val="000B349C"/>
    <w:rsid w:val="000B67C2"/>
    <w:rsid w:val="000B768C"/>
    <w:rsid w:val="000B7789"/>
    <w:rsid w:val="000C1225"/>
    <w:rsid w:val="000C2425"/>
    <w:rsid w:val="000C5AB3"/>
    <w:rsid w:val="000D2EA3"/>
    <w:rsid w:val="000D4774"/>
    <w:rsid w:val="000E2260"/>
    <w:rsid w:val="000E57F3"/>
    <w:rsid w:val="000E5C27"/>
    <w:rsid w:val="000F0932"/>
    <w:rsid w:val="00102303"/>
    <w:rsid w:val="0010381A"/>
    <w:rsid w:val="00107FE4"/>
    <w:rsid w:val="00114E79"/>
    <w:rsid w:val="00121CE1"/>
    <w:rsid w:val="00122D9C"/>
    <w:rsid w:val="00122E0A"/>
    <w:rsid w:val="00124780"/>
    <w:rsid w:val="00133D35"/>
    <w:rsid w:val="001349AA"/>
    <w:rsid w:val="001405F1"/>
    <w:rsid w:val="00140D80"/>
    <w:rsid w:val="00145F79"/>
    <w:rsid w:val="00147D93"/>
    <w:rsid w:val="0015245A"/>
    <w:rsid w:val="00156B54"/>
    <w:rsid w:val="00157964"/>
    <w:rsid w:val="00164247"/>
    <w:rsid w:val="00164A24"/>
    <w:rsid w:val="00165C41"/>
    <w:rsid w:val="0017382B"/>
    <w:rsid w:val="001740C9"/>
    <w:rsid w:val="00180526"/>
    <w:rsid w:val="0018435E"/>
    <w:rsid w:val="001851FF"/>
    <w:rsid w:val="00187026"/>
    <w:rsid w:val="001873C3"/>
    <w:rsid w:val="00191342"/>
    <w:rsid w:val="00192EDD"/>
    <w:rsid w:val="00193798"/>
    <w:rsid w:val="00195C36"/>
    <w:rsid w:val="00196C85"/>
    <w:rsid w:val="001A081F"/>
    <w:rsid w:val="001A4295"/>
    <w:rsid w:val="001A5DE2"/>
    <w:rsid w:val="001A626E"/>
    <w:rsid w:val="001A6BDE"/>
    <w:rsid w:val="001A781C"/>
    <w:rsid w:val="001B08D0"/>
    <w:rsid w:val="001B22F1"/>
    <w:rsid w:val="001C6CF7"/>
    <w:rsid w:val="001C7A67"/>
    <w:rsid w:val="001D0A07"/>
    <w:rsid w:val="001D135C"/>
    <w:rsid w:val="001D6C18"/>
    <w:rsid w:val="001D76DF"/>
    <w:rsid w:val="001E224D"/>
    <w:rsid w:val="001E3DA2"/>
    <w:rsid w:val="002037FB"/>
    <w:rsid w:val="002074F9"/>
    <w:rsid w:val="002103C9"/>
    <w:rsid w:val="0021685B"/>
    <w:rsid w:val="00222F70"/>
    <w:rsid w:val="00225EEB"/>
    <w:rsid w:val="0022650D"/>
    <w:rsid w:val="002322AD"/>
    <w:rsid w:val="00257F77"/>
    <w:rsid w:val="0026068D"/>
    <w:rsid w:val="0026241B"/>
    <w:rsid w:val="00263DAD"/>
    <w:rsid w:val="002644A3"/>
    <w:rsid w:val="00264DA5"/>
    <w:rsid w:val="00265F44"/>
    <w:rsid w:val="002701AE"/>
    <w:rsid w:val="002714D6"/>
    <w:rsid w:val="00274D0D"/>
    <w:rsid w:val="00275251"/>
    <w:rsid w:val="00283320"/>
    <w:rsid w:val="002868EB"/>
    <w:rsid w:val="0029786B"/>
    <w:rsid w:val="002A0154"/>
    <w:rsid w:val="002A0251"/>
    <w:rsid w:val="002A0DB4"/>
    <w:rsid w:val="002A2B0D"/>
    <w:rsid w:val="002A4F59"/>
    <w:rsid w:val="002B0FC5"/>
    <w:rsid w:val="002B4D83"/>
    <w:rsid w:val="002B6678"/>
    <w:rsid w:val="002B787A"/>
    <w:rsid w:val="002B7B9E"/>
    <w:rsid w:val="002C4D1C"/>
    <w:rsid w:val="002D1DB0"/>
    <w:rsid w:val="002D39A8"/>
    <w:rsid w:val="002E0567"/>
    <w:rsid w:val="002E16A0"/>
    <w:rsid w:val="002E16B2"/>
    <w:rsid w:val="00300B7D"/>
    <w:rsid w:val="003046C8"/>
    <w:rsid w:val="00306A6D"/>
    <w:rsid w:val="0031018E"/>
    <w:rsid w:val="00311D89"/>
    <w:rsid w:val="00312627"/>
    <w:rsid w:val="00313E96"/>
    <w:rsid w:val="00316118"/>
    <w:rsid w:val="00322331"/>
    <w:rsid w:val="0032454A"/>
    <w:rsid w:val="00327883"/>
    <w:rsid w:val="003327BD"/>
    <w:rsid w:val="00334791"/>
    <w:rsid w:val="00334E50"/>
    <w:rsid w:val="00340A92"/>
    <w:rsid w:val="0034438F"/>
    <w:rsid w:val="003534B6"/>
    <w:rsid w:val="00354D7E"/>
    <w:rsid w:val="00360696"/>
    <w:rsid w:val="00364E4A"/>
    <w:rsid w:val="00366721"/>
    <w:rsid w:val="00370A74"/>
    <w:rsid w:val="00371C30"/>
    <w:rsid w:val="0038502E"/>
    <w:rsid w:val="00391434"/>
    <w:rsid w:val="0039665E"/>
    <w:rsid w:val="003A0DA3"/>
    <w:rsid w:val="003A268F"/>
    <w:rsid w:val="003A6394"/>
    <w:rsid w:val="003B45DD"/>
    <w:rsid w:val="003C3973"/>
    <w:rsid w:val="003C3CFC"/>
    <w:rsid w:val="003C59C0"/>
    <w:rsid w:val="003D401E"/>
    <w:rsid w:val="003D4596"/>
    <w:rsid w:val="003D6408"/>
    <w:rsid w:val="003E036A"/>
    <w:rsid w:val="003E0F6C"/>
    <w:rsid w:val="003E2E87"/>
    <w:rsid w:val="003E4237"/>
    <w:rsid w:val="003E46D6"/>
    <w:rsid w:val="00403509"/>
    <w:rsid w:val="00410B75"/>
    <w:rsid w:val="0041532C"/>
    <w:rsid w:val="00415A8C"/>
    <w:rsid w:val="00417B99"/>
    <w:rsid w:val="0042197F"/>
    <w:rsid w:val="004221DB"/>
    <w:rsid w:val="00423430"/>
    <w:rsid w:val="0042470E"/>
    <w:rsid w:val="004306E3"/>
    <w:rsid w:val="0043148E"/>
    <w:rsid w:val="004325F0"/>
    <w:rsid w:val="004402C7"/>
    <w:rsid w:val="00442AB0"/>
    <w:rsid w:val="00443B5A"/>
    <w:rsid w:val="00445AB2"/>
    <w:rsid w:val="004470ED"/>
    <w:rsid w:val="004505F5"/>
    <w:rsid w:val="00462295"/>
    <w:rsid w:val="00463F05"/>
    <w:rsid w:val="00471CA8"/>
    <w:rsid w:val="004727FA"/>
    <w:rsid w:val="004779C4"/>
    <w:rsid w:val="004811E5"/>
    <w:rsid w:val="0048703B"/>
    <w:rsid w:val="00490B1A"/>
    <w:rsid w:val="004A4EF8"/>
    <w:rsid w:val="004B4918"/>
    <w:rsid w:val="004C735D"/>
    <w:rsid w:val="004D2A18"/>
    <w:rsid w:val="004D36D8"/>
    <w:rsid w:val="004F56EF"/>
    <w:rsid w:val="005008A6"/>
    <w:rsid w:val="00501039"/>
    <w:rsid w:val="00502B87"/>
    <w:rsid w:val="00511147"/>
    <w:rsid w:val="005139DC"/>
    <w:rsid w:val="00522C4B"/>
    <w:rsid w:val="00531B4F"/>
    <w:rsid w:val="00535B76"/>
    <w:rsid w:val="005366A1"/>
    <w:rsid w:val="00537D2A"/>
    <w:rsid w:val="00541D2B"/>
    <w:rsid w:val="00546C17"/>
    <w:rsid w:val="00547063"/>
    <w:rsid w:val="005504B2"/>
    <w:rsid w:val="00551661"/>
    <w:rsid w:val="00551662"/>
    <w:rsid w:val="00551E45"/>
    <w:rsid w:val="00554BCF"/>
    <w:rsid w:val="0055620A"/>
    <w:rsid w:val="0056119B"/>
    <w:rsid w:val="00561D7F"/>
    <w:rsid w:val="005631BD"/>
    <w:rsid w:val="00563677"/>
    <w:rsid w:val="005653CA"/>
    <w:rsid w:val="0057016F"/>
    <w:rsid w:val="0057585D"/>
    <w:rsid w:val="00581BA4"/>
    <w:rsid w:val="00586DB5"/>
    <w:rsid w:val="00587B80"/>
    <w:rsid w:val="005955CD"/>
    <w:rsid w:val="005A0B0E"/>
    <w:rsid w:val="005A0CF7"/>
    <w:rsid w:val="005A4F31"/>
    <w:rsid w:val="005B2067"/>
    <w:rsid w:val="005B52EC"/>
    <w:rsid w:val="005B566F"/>
    <w:rsid w:val="005D4149"/>
    <w:rsid w:val="005D5F4A"/>
    <w:rsid w:val="005D7455"/>
    <w:rsid w:val="005E4FCA"/>
    <w:rsid w:val="005E6146"/>
    <w:rsid w:val="005E7E0B"/>
    <w:rsid w:val="005F2E9C"/>
    <w:rsid w:val="005F2FD5"/>
    <w:rsid w:val="005F5339"/>
    <w:rsid w:val="00601DC7"/>
    <w:rsid w:val="00603F28"/>
    <w:rsid w:val="006062CD"/>
    <w:rsid w:val="00606E29"/>
    <w:rsid w:val="006118E5"/>
    <w:rsid w:val="0062409C"/>
    <w:rsid w:val="00625910"/>
    <w:rsid w:val="00626DE9"/>
    <w:rsid w:val="006310AE"/>
    <w:rsid w:val="00637C90"/>
    <w:rsid w:val="00640778"/>
    <w:rsid w:val="00640B1F"/>
    <w:rsid w:val="00641A7C"/>
    <w:rsid w:val="00642C79"/>
    <w:rsid w:val="0064466E"/>
    <w:rsid w:val="00647F7D"/>
    <w:rsid w:val="00651189"/>
    <w:rsid w:val="006513BF"/>
    <w:rsid w:val="00662870"/>
    <w:rsid w:val="00675146"/>
    <w:rsid w:val="006762DC"/>
    <w:rsid w:val="0068261F"/>
    <w:rsid w:val="006845EC"/>
    <w:rsid w:val="00691903"/>
    <w:rsid w:val="006A2215"/>
    <w:rsid w:val="006A379D"/>
    <w:rsid w:val="006A6704"/>
    <w:rsid w:val="006B2B30"/>
    <w:rsid w:val="006B3B7F"/>
    <w:rsid w:val="006B3E6B"/>
    <w:rsid w:val="006B66D3"/>
    <w:rsid w:val="006B7E9E"/>
    <w:rsid w:val="006C3496"/>
    <w:rsid w:val="006C3EC1"/>
    <w:rsid w:val="006D5DD6"/>
    <w:rsid w:val="006E1F72"/>
    <w:rsid w:val="006E647D"/>
    <w:rsid w:val="006E6AB6"/>
    <w:rsid w:val="006E6D4A"/>
    <w:rsid w:val="006F0159"/>
    <w:rsid w:val="006F2B86"/>
    <w:rsid w:val="006F3950"/>
    <w:rsid w:val="00703019"/>
    <w:rsid w:val="0070585C"/>
    <w:rsid w:val="007058F7"/>
    <w:rsid w:val="007109F1"/>
    <w:rsid w:val="00711A10"/>
    <w:rsid w:val="00711DA5"/>
    <w:rsid w:val="007147C6"/>
    <w:rsid w:val="00715B8C"/>
    <w:rsid w:val="0071775C"/>
    <w:rsid w:val="00717861"/>
    <w:rsid w:val="00720486"/>
    <w:rsid w:val="00725F08"/>
    <w:rsid w:val="00726A94"/>
    <w:rsid w:val="0072741A"/>
    <w:rsid w:val="00730B08"/>
    <w:rsid w:val="00733AA0"/>
    <w:rsid w:val="007459B3"/>
    <w:rsid w:val="00752D98"/>
    <w:rsid w:val="0075401F"/>
    <w:rsid w:val="007654D2"/>
    <w:rsid w:val="007703E6"/>
    <w:rsid w:val="007719B5"/>
    <w:rsid w:val="00772048"/>
    <w:rsid w:val="00773D4E"/>
    <w:rsid w:val="007771EF"/>
    <w:rsid w:val="00791BAE"/>
    <w:rsid w:val="007946DB"/>
    <w:rsid w:val="007A039F"/>
    <w:rsid w:val="007A084F"/>
    <w:rsid w:val="007A115B"/>
    <w:rsid w:val="007A4A5C"/>
    <w:rsid w:val="007C14B1"/>
    <w:rsid w:val="007C34B9"/>
    <w:rsid w:val="007C4995"/>
    <w:rsid w:val="007C7323"/>
    <w:rsid w:val="007C7B55"/>
    <w:rsid w:val="007D1720"/>
    <w:rsid w:val="007D3F8A"/>
    <w:rsid w:val="007D4343"/>
    <w:rsid w:val="007D6DD9"/>
    <w:rsid w:val="007E2878"/>
    <w:rsid w:val="007E4056"/>
    <w:rsid w:val="007F3653"/>
    <w:rsid w:val="00800866"/>
    <w:rsid w:val="008036FD"/>
    <w:rsid w:val="0081156C"/>
    <w:rsid w:val="00823069"/>
    <w:rsid w:val="00824DB3"/>
    <w:rsid w:val="008259AD"/>
    <w:rsid w:val="0083040F"/>
    <w:rsid w:val="00833459"/>
    <w:rsid w:val="00840C5F"/>
    <w:rsid w:val="008471DF"/>
    <w:rsid w:val="00855CFB"/>
    <w:rsid w:val="0086545B"/>
    <w:rsid w:val="00877D87"/>
    <w:rsid w:val="0089379F"/>
    <w:rsid w:val="008955F5"/>
    <w:rsid w:val="008A24E9"/>
    <w:rsid w:val="008A4669"/>
    <w:rsid w:val="008A7FA0"/>
    <w:rsid w:val="008B1FC0"/>
    <w:rsid w:val="008B41C9"/>
    <w:rsid w:val="008B6C59"/>
    <w:rsid w:val="008D4D26"/>
    <w:rsid w:val="008D658A"/>
    <w:rsid w:val="008E073D"/>
    <w:rsid w:val="008F0E70"/>
    <w:rsid w:val="009007DC"/>
    <w:rsid w:val="0090106C"/>
    <w:rsid w:val="009030AD"/>
    <w:rsid w:val="009032DC"/>
    <w:rsid w:val="00904554"/>
    <w:rsid w:val="009065A4"/>
    <w:rsid w:val="00906FC6"/>
    <w:rsid w:val="00912C5B"/>
    <w:rsid w:val="00914C65"/>
    <w:rsid w:val="0092040B"/>
    <w:rsid w:val="009208DD"/>
    <w:rsid w:val="009213EC"/>
    <w:rsid w:val="009226BA"/>
    <w:rsid w:val="00930DF7"/>
    <w:rsid w:val="00941EAB"/>
    <w:rsid w:val="00944A56"/>
    <w:rsid w:val="00944A64"/>
    <w:rsid w:val="00946099"/>
    <w:rsid w:val="0095139A"/>
    <w:rsid w:val="009538FE"/>
    <w:rsid w:val="00960188"/>
    <w:rsid w:val="0097009D"/>
    <w:rsid w:val="00984218"/>
    <w:rsid w:val="00991924"/>
    <w:rsid w:val="00994927"/>
    <w:rsid w:val="009A73C9"/>
    <w:rsid w:val="009A7B32"/>
    <w:rsid w:val="009B100E"/>
    <w:rsid w:val="009B31E9"/>
    <w:rsid w:val="009C3E08"/>
    <w:rsid w:val="009D5C40"/>
    <w:rsid w:val="009D715B"/>
    <w:rsid w:val="009E1DFD"/>
    <w:rsid w:val="009E4DA9"/>
    <w:rsid w:val="009E55C9"/>
    <w:rsid w:val="009E5676"/>
    <w:rsid w:val="009F49C1"/>
    <w:rsid w:val="00A01917"/>
    <w:rsid w:val="00A04D84"/>
    <w:rsid w:val="00A142C3"/>
    <w:rsid w:val="00A2077B"/>
    <w:rsid w:val="00A31C2B"/>
    <w:rsid w:val="00A42230"/>
    <w:rsid w:val="00A425E9"/>
    <w:rsid w:val="00A45A37"/>
    <w:rsid w:val="00A511F8"/>
    <w:rsid w:val="00A61D21"/>
    <w:rsid w:val="00A71865"/>
    <w:rsid w:val="00A76D6A"/>
    <w:rsid w:val="00A9004A"/>
    <w:rsid w:val="00A92D2B"/>
    <w:rsid w:val="00AA1451"/>
    <w:rsid w:val="00AA15C8"/>
    <w:rsid w:val="00AA2BAB"/>
    <w:rsid w:val="00AA2D87"/>
    <w:rsid w:val="00AA3338"/>
    <w:rsid w:val="00AB002E"/>
    <w:rsid w:val="00AB3AF0"/>
    <w:rsid w:val="00AB5A18"/>
    <w:rsid w:val="00AB6051"/>
    <w:rsid w:val="00AB617E"/>
    <w:rsid w:val="00AB7C19"/>
    <w:rsid w:val="00AC386C"/>
    <w:rsid w:val="00AC6872"/>
    <w:rsid w:val="00AC7C27"/>
    <w:rsid w:val="00AD3D8A"/>
    <w:rsid w:val="00AD4000"/>
    <w:rsid w:val="00AE0700"/>
    <w:rsid w:val="00AE276B"/>
    <w:rsid w:val="00AE7A70"/>
    <w:rsid w:val="00AF1FA1"/>
    <w:rsid w:val="00B035D1"/>
    <w:rsid w:val="00B05D24"/>
    <w:rsid w:val="00B148F6"/>
    <w:rsid w:val="00B15DEB"/>
    <w:rsid w:val="00B23F9D"/>
    <w:rsid w:val="00B2774E"/>
    <w:rsid w:val="00B301C2"/>
    <w:rsid w:val="00B36A33"/>
    <w:rsid w:val="00B37189"/>
    <w:rsid w:val="00B46538"/>
    <w:rsid w:val="00B53D39"/>
    <w:rsid w:val="00B5615A"/>
    <w:rsid w:val="00B61812"/>
    <w:rsid w:val="00B629B2"/>
    <w:rsid w:val="00B6302A"/>
    <w:rsid w:val="00B70A9F"/>
    <w:rsid w:val="00B740DC"/>
    <w:rsid w:val="00B77938"/>
    <w:rsid w:val="00B80352"/>
    <w:rsid w:val="00B80F94"/>
    <w:rsid w:val="00B85F28"/>
    <w:rsid w:val="00B93BD4"/>
    <w:rsid w:val="00BA43AB"/>
    <w:rsid w:val="00BA45D9"/>
    <w:rsid w:val="00BB2562"/>
    <w:rsid w:val="00BC1107"/>
    <w:rsid w:val="00BC4A85"/>
    <w:rsid w:val="00BC72C6"/>
    <w:rsid w:val="00BD6278"/>
    <w:rsid w:val="00BD6EC9"/>
    <w:rsid w:val="00BE1C2D"/>
    <w:rsid w:val="00BE4766"/>
    <w:rsid w:val="00BE5CBC"/>
    <w:rsid w:val="00BE6C4F"/>
    <w:rsid w:val="00BF1D88"/>
    <w:rsid w:val="00BF4D0E"/>
    <w:rsid w:val="00BF589C"/>
    <w:rsid w:val="00C024EE"/>
    <w:rsid w:val="00C15E8D"/>
    <w:rsid w:val="00C17D5F"/>
    <w:rsid w:val="00C20B71"/>
    <w:rsid w:val="00C32960"/>
    <w:rsid w:val="00C34B6A"/>
    <w:rsid w:val="00C429D6"/>
    <w:rsid w:val="00C53233"/>
    <w:rsid w:val="00C544DA"/>
    <w:rsid w:val="00C62780"/>
    <w:rsid w:val="00C778AF"/>
    <w:rsid w:val="00C87FB0"/>
    <w:rsid w:val="00C92DA9"/>
    <w:rsid w:val="00C9320F"/>
    <w:rsid w:val="00C94295"/>
    <w:rsid w:val="00C9572A"/>
    <w:rsid w:val="00CA3C75"/>
    <w:rsid w:val="00CB0357"/>
    <w:rsid w:val="00CB7DAE"/>
    <w:rsid w:val="00CC553F"/>
    <w:rsid w:val="00CD0F81"/>
    <w:rsid w:val="00CD4FA6"/>
    <w:rsid w:val="00CD77F0"/>
    <w:rsid w:val="00CE15F0"/>
    <w:rsid w:val="00CF0066"/>
    <w:rsid w:val="00CF0E02"/>
    <w:rsid w:val="00CF4435"/>
    <w:rsid w:val="00CF498C"/>
    <w:rsid w:val="00CF57BA"/>
    <w:rsid w:val="00CF7216"/>
    <w:rsid w:val="00D0053C"/>
    <w:rsid w:val="00D02328"/>
    <w:rsid w:val="00D02636"/>
    <w:rsid w:val="00D0654E"/>
    <w:rsid w:val="00D12296"/>
    <w:rsid w:val="00D160B5"/>
    <w:rsid w:val="00D21339"/>
    <w:rsid w:val="00D2242F"/>
    <w:rsid w:val="00D22AF0"/>
    <w:rsid w:val="00D23065"/>
    <w:rsid w:val="00D26A29"/>
    <w:rsid w:val="00D3465A"/>
    <w:rsid w:val="00D37B1D"/>
    <w:rsid w:val="00D45A66"/>
    <w:rsid w:val="00D5021A"/>
    <w:rsid w:val="00D54D24"/>
    <w:rsid w:val="00D55258"/>
    <w:rsid w:val="00D55A35"/>
    <w:rsid w:val="00D66AED"/>
    <w:rsid w:val="00D672A1"/>
    <w:rsid w:val="00D7477C"/>
    <w:rsid w:val="00D76847"/>
    <w:rsid w:val="00D811B2"/>
    <w:rsid w:val="00D828E9"/>
    <w:rsid w:val="00D846BD"/>
    <w:rsid w:val="00DA1412"/>
    <w:rsid w:val="00DA35F8"/>
    <w:rsid w:val="00DA465A"/>
    <w:rsid w:val="00DA4DC3"/>
    <w:rsid w:val="00DA5B85"/>
    <w:rsid w:val="00DB00A3"/>
    <w:rsid w:val="00DB14A1"/>
    <w:rsid w:val="00DB7E30"/>
    <w:rsid w:val="00DC28A1"/>
    <w:rsid w:val="00DC7A88"/>
    <w:rsid w:val="00DD045D"/>
    <w:rsid w:val="00DD11BF"/>
    <w:rsid w:val="00DE1EEE"/>
    <w:rsid w:val="00DE3024"/>
    <w:rsid w:val="00DF3BA0"/>
    <w:rsid w:val="00DF4351"/>
    <w:rsid w:val="00E01583"/>
    <w:rsid w:val="00E11F20"/>
    <w:rsid w:val="00E169FF"/>
    <w:rsid w:val="00E171F6"/>
    <w:rsid w:val="00E1761A"/>
    <w:rsid w:val="00E243B3"/>
    <w:rsid w:val="00E25107"/>
    <w:rsid w:val="00E30D34"/>
    <w:rsid w:val="00E319BC"/>
    <w:rsid w:val="00E366C8"/>
    <w:rsid w:val="00E40531"/>
    <w:rsid w:val="00E42CFE"/>
    <w:rsid w:val="00E51D4C"/>
    <w:rsid w:val="00E54935"/>
    <w:rsid w:val="00E56161"/>
    <w:rsid w:val="00E60521"/>
    <w:rsid w:val="00E615AA"/>
    <w:rsid w:val="00E61701"/>
    <w:rsid w:val="00E62AEC"/>
    <w:rsid w:val="00E6551C"/>
    <w:rsid w:val="00E667B7"/>
    <w:rsid w:val="00E732B3"/>
    <w:rsid w:val="00E8583B"/>
    <w:rsid w:val="00E91DAD"/>
    <w:rsid w:val="00E97308"/>
    <w:rsid w:val="00EA0B8F"/>
    <w:rsid w:val="00EA2A34"/>
    <w:rsid w:val="00EB05E6"/>
    <w:rsid w:val="00EB1622"/>
    <w:rsid w:val="00EB6A96"/>
    <w:rsid w:val="00EC0D23"/>
    <w:rsid w:val="00EC0FBF"/>
    <w:rsid w:val="00EC4089"/>
    <w:rsid w:val="00ED296E"/>
    <w:rsid w:val="00EE1463"/>
    <w:rsid w:val="00F04B38"/>
    <w:rsid w:val="00F04E66"/>
    <w:rsid w:val="00F12DF1"/>
    <w:rsid w:val="00F202E2"/>
    <w:rsid w:val="00F2206C"/>
    <w:rsid w:val="00F237FA"/>
    <w:rsid w:val="00F24A2C"/>
    <w:rsid w:val="00F26869"/>
    <w:rsid w:val="00F26C52"/>
    <w:rsid w:val="00F33CD5"/>
    <w:rsid w:val="00F42163"/>
    <w:rsid w:val="00F450CB"/>
    <w:rsid w:val="00F47DAC"/>
    <w:rsid w:val="00F6215F"/>
    <w:rsid w:val="00F63307"/>
    <w:rsid w:val="00F6432B"/>
    <w:rsid w:val="00F709B7"/>
    <w:rsid w:val="00F728F2"/>
    <w:rsid w:val="00F749A1"/>
    <w:rsid w:val="00F74B8C"/>
    <w:rsid w:val="00F813CE"/>
    <w:rsid w:val="00F81C6B"/>
    <w:rsid w:val="00F85479"/>
    <w:rsid w:val="00F91E8C"/>
    <w:rsid w:val="00F934FB"/>
    <w:rsid w:val="00F93874"/>
    <w:rsid w:val="00F97AF9"/>
    <w:rsid w:val="00FA258A"/>
    <w:rsid w:val="00FA4384"/>
    <w:rsid w:val="00FA4A99"/>
    <w:rsid w:val="00FB0CE7"/>
    <w:rsid w:val="00FB5D6A"/>
    <w:rsid w:val="00FB662F"/>
    <w:rsid w:val="00FB6CD0"/>
    <w:rsid w:val="00FB78A0"/>
    <w:rsid w:val="00FB79E3"/>
    <w:rsid w:val="00FC50DC"/>
    <w:rsid w:val="00FD145F"/>
    <w:rsid w:val="00FD667F"/>
    <w:rsid w:val="00FF027A"/>
    <w:rsid w:val="00FF1115"/>
    <w:rsid w:val="00FF2DA9"/>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A2B9A"/>
  <w15:docId w15:val="{7275A8E7-A942-4A8F-B6E7-E7359344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CE7"/>
    <w:pPr>
      <w:jc w:val="both"/>
    </w:pPr>
    <w:rPr>
      <w:rFonts w:ascii="Arial" w:hAnsi="Arial"/>
      <w:sz w:val="24"/>
    </w:rPr>
  </w:style>
  <w:style w:type="paragraph" w:styleId="Heading1">
    <w:name w:val="heading 1"/>
    <w:basedOn w:val="Normal"/>
    <w:next w:val="Normal"/>
    <w:link w:val="Heading1Char"/>
    <w:uiPriority w:val="9"/>
    <w:qFormat/>
    <w:rsid w:val="00A45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5A37"/>
    <w:pPr>
      <w:spacing w:after="0" w:line="240" w:lineRule="auto"/>
      <w:jc w:val="both"/>
    </w:pPr>
    <w:rPr>
      <w:rFonts w:ascii="Arial" w:hAnsi="Arial"/>
      <w:sz w:val="24"/>
    </w:rPr>
  </w:style>
  <w:style w:type="paragraph" w:styleId="ListParagraph">
    <w:name w:val="List Paragraph"/>
    <w:basedOn w:val="Normal"/>
    <w:uiPriority w:val="34"/>
    <w:qFormat/>
    <w:rsid w:val="00A45A37"/>
    <w:pPr>
      <w:ind w:left="720"/>
      <w:contextualSpacing/>
    </w:pPr>
  </w:style>
  <w:style w:type="table" w:styleId="TableGrid">
    <w:name w:val="Table Grid"/>
    <w:basedOn w:val="TableNormal"/>
    <w:uiPriority w:val="39"/>
    <w:rsid w:val="00A45A37"/>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33"/>
    <w:rPr>
      <w:rFonts w:ascii="Arial" w:hAnsi="Arial"/>
      <w:sz w:val="24"/>
    </w:rPr>
  </w:style>
  <w:style w:type="paragraph" w:styleId="Footer">
    <w:name w:val="footer"/>
    <w:basedOn w:val="Normal"/>
    <w:link w:val="FooterChar"/>
    <w:uiPriority w:val="99"/>
    <w:unhideWhenUsed/>
    <w:rsid w:val="00C5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33"/>
    <w:rPr>
      <w:rFonts w:ascii="Arial" w:hAnsi="Arial"/>
      <w:sz w:val="24"/>
    </w:rPr>
  </w:style>
  <w:style w:type="paragraph" w:styleId="BalloonText">
    <w:name w:val="Balloon Text"/>
    <w:basedOn w:val="Normal"/>
    <w:link w:val="BalloonTextChar"/>
    <w:uiPriority w:val="99"/>
    <w:semiHidden/>
    <w:unhideWhenUsed/>
    <w:rsid w:val="000E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D50E2-0AC3-4081-B11F-246CC537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 Khan</dc:creator>
  <cp:lastModifiedBy>Lesley McLaren</cp:lastModifiedBy>
  <cp:revision>4</cp:revision>
  <cp:lastPrinted>2020-05-04T12:11:00Z</cp:lastPrinted>
  <dcterms:created xsi:type="dcterms:W3CDTF">2020-10-05T13:53:00Z</dcterms:created>
  <dcterms:modified xsi:type="dcterms:W3CDTF">2020-10-07T14:23:00Z</dcterms:modified>
</cp:coreProperties>
</file>