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3A9" w:rsidRPr="004F4C7D" w:rsidRDefault="004473A9" w:rsidP="004473A9">
      <w:pPr>
        <w:pBdr>
          <w:top w:val="single" w:sz="4" w:space="6" w:color="auto"/>
          <w:left w:val="single" w:sz="4" w:space="4" w:color="auto"/>
          <w:bottom w:val="single" w:sz="4" w:space="1" w:color="auto"/>
          <w:right w:val="single" w:sz="4" w:space="4" w:color="auto"/>
        </w:pBdr>
        <w:shd w:val="clear" w:color="auto" w:fill="DBE5F1"/>
        <w:spacing w:after="200" w:line="276" w:lineRule="auto"/>
        <w:jc w:val="both"/>
        <w:rPr>
          <w:rFonts w:eastAsia="Calibri"/>
          <w:b/>
          <w:u w:val="single"/>
        </w:rPr>
      </w:pPr>
      <w:r w:rsidRPr="004F4C7D">
        <w:rPr>
          <w:rFonts w:eastAsia="Calibri"/>
          <w:b/>
          <w:u w:val="single"/>
        </w:rPr>
        <w:t>ACADEMIC BOARD</w:t>
      </w:r>
    </w:p>
    <w:p w:rsidR="004473A9" w:rsidRPr="004F4C7D" w:rsidRDefault="004473A9" w:rsidP="004473A9">
      <w:pPr>
        <w:pBdr>
          <w:top w:val="single" w:sz="4" w:space="6" w:color="auto"/>
          <w:left w:val="single" w:sz="4" w:space="4" w:color="auto"/>
          <w:bottom w:val="single" w:sz="4" w:space="1" w:color="auto"/>
          <w:right w:val="single" w:sz="4" w:space="4" w:color="auto"/>
        </w:pBdr>
        <w:shd w:val="clear" w:color="auto" w:fill="DBE5F1"/>
        <w:spacing w:after="200" w:line="276" w:lineRule="auto"/>
        <w:jc w:val="both"/>
        <w:rPr>
          <w:rFonts w:eastAsia="Calibri"/>
          <w:b/>
        </w:rPr>
      </w:pPr>
      <w:r>
        <w:rPr>
          <w:rFonts w:eastAsia="Calibri"/>
          <w:b/>
        </w:rPr>
        <w:t xml:space="preserve">TERMS OF REFERENCE:  Version </w:t>
      </w:r>
      <w:r w:rsidR="00BB33D5">
        <w:rPr>
          <w:rFonts w:eastAsia="Calibri"/>
          <w:b/>
        </w:rPr>
        <w:t>5</w:t>
      </w:r>
      <w:r>
        <w:rPr>
          <w:rFonts w:eastAsia="Calibri"/>
          <w:b/>
        </w:rPr>
        <w:t>.</w:t>
      </w:r>
      <w:r w:rsidR="00E37197">
        <w:rPr>
          <w:rFonts w:eastAsia="Calibri"/>
          <w:b/>
        </w:rPr>
        <w:t>1</w:t>
      </w:r>
    </w:p>
    <w:p w:rsidR="004473A9" w:rsidRPr="004F4C7D" w:rsidRDefault="004473A9" w:rsidP="004473A9">
      <w:pPr>
        <w:pBdr>
          <w:top w:val="single" w:sz="4" w:space="6" w:color="auto"/>
          <w:left w:val="single" w:sz="4" w:space="4" w:color="auto"/>
          <w:bottom w:val="single" w:sz="4" w:space="1" w:color="auto"/>
          <w:right w:val="single" w:sz="4" w:space="4" w:color="auto"/>
        </w:pBdr>
        <w:shd w:val="clear" w:color="auto" w:fill="DBE5F1"/>
        <w:spacing w:after="200" w:line="276" w:lineRule="auto"/>
        <w:jc w:val="both"/>
        <w:rPr>
          <w:rFonts w:eastAsia="Calibri"/>
          <w:b/>
        </w:rPr>
      </w:pPr>
      <w:r w:rsidRPr="004F4C7D">
        <w:rPr>
          <w:rFonts w:eastAsia="Calibri"/>
          <w:b/>
        </w:rPr>
        <w:t xml:space="preserve">RATIFIED BY THE CORPORATION BOARD ON: </w:t>
      </w:r>
      <w:r w:rsidR="00DF0A70">
        <w:rPr>
          <w:rFonts w:eastAsia="Calibri"/>
          <w:b/>
        </w:rPr>
        <w:t>July 5</w:t>
      </w:r>
      <w:r w:rsidR="00DF0A70" w:rsidRPr="00DF0A70">
        <w:rPr>
          <w:rFonts w:eastAsia="Calibri"/>
          <w:b/>
          <w:vertAlign w:val="superscript"/>
        </w:rPr>
        <w:t>th</w:t>
      </w:r>
      <w:r w:rsidR="00DF0A70">
        <w:rPr>
          <w:rFonts w:eastAsia="Calibri"/>
          <w:b/>
        </w:rPr>
        <w:t>, 2021</w:t>
      </w:r>
    </w:p>
    <w:p w:rsidR="004473A9" w:rsidRPr="004F4C7D" w:rsidRDefault="004473A9" w:rsidP="004473A9">
      <w:pPr>
        <w:pBdr>
          <w:top w:val="single" w:sz="4" w:space="6" w:color="auto"/>
          <w:left w:val="single" w:sz="4" w:space="4" w:color="auto"/>
          <w:bottom w:val="single" w:sz="4" w:space="1" w:color="auto"/>
          <w:right w:val="single" w:sz="4" w:space="4" w:color="auto"/>
        </w:pBdr>
        <w:shd w:val="clear" w:color="auto" w:fill="DBE5F1"/>
        <w:autoSpaceDE w:val="0"/>
        <w:autoSpaceDN w:val="0"/>
        <w:adjustRightInd w:val="0"/>
        <w:spacing w:after="200" w:line="276" w:lineRule="auto"/>
        <w:rPr>
          <w:rFonts w:eastAsia="Calibri"/>
          <w:b/>
        </w:rPr>
      </w:pPr>
      <w:r>
        <w:rPr>
          <w:rFonts w:eastAsia="Calibri"/>
          <w:b/>
        </w:rPr>
        <w:t xml:space="preserve">NEXT REVIEW DUE: </w:t>
      </w:r>
      <w:r w:rsidR="00DF0A70">
        <w:rPr>
          <w:rFonts w:eastAsia="Calibri"/>
          <w:b/>
        </w:rPr>
        <w:t>July</w:t>
      </w:r>
      <w:bookmarkStart w:id="0" w:name="_GoBack"/>
      <w:bookmarkEnd w:id="0"/>
      <w:r>
        <w:rPr>
          <w:rFonts w:eastAsia="Calibri"/>
          <w:b/>
        </w:rPr>
        <w:t xml:space="preserve"> 202</w:t>
      </w:r>
      <w:r w:rsidR="00BB33D5">
        <w:rPr>
          <w:rFonts w:eastAsia="Calibri"/>
          <w:b/>
        </w:rPr>
        <w:t>2</w:t>
      </w:r>
    </w:p>
    <w:p w:rsidR="004473A9" w:rsidRPr="004F4C7D" w:rsidRDefault="004473A9" w:rsidP="004473A9">
      <w:pPr>
        <w:pStyle w:val="ListParagraph"/>
        <w:autoSpaceDE w:val="0"/>
        <w:autoSpaceDN w:val="0"/>
        <w:adjustRightInd w:val="0"/>
        <w:jc w:val="both"/>
        <w:rPr>
          <w:rFonts w:ascii="Arial" w:eastAsia="Calibri" w:hAnsi="Arial" w:cs="Arial"/>
          <w:b/>
        </w:rPr>
      </w:pPr>
    </w:p>
    <w:p w:rsidR="004473A9" w:rsidRPr="004F4C7D" w:rsidRDefault="004473A9" w:rsidP="004473A9">
      <w:pPr>
        <w:pStyle w:val="ListParagraph"/>
        <w:numPr>
          <w:ilvl w:val="0"/>
          <w:numId w:val="1"/>
        </w:numPr>
        <w:autoSpaceDE w:val="0"/>
        <w:autoSpaceDN w:val="0"/>
        <w:adjustRightInd w:val="0"/>
        <w:ind w:hanging="720"/>
        <w:jc w:val="both"/>
        <w:rPr>
          <w:rFonts w:ascii="Arial" w:eastAsia="Calibri" w:hAnsi="Arial" w:cs="Arial"/>
          <w:b/>
        </w:rPr>
      </w:pPr>
      <w:r w:rsidRPr="004F4C7D">
        <w:rPr>
          <w:rFonts w:ascii="Arial" w:eastAsia="Calibri" w:hAnsi="Arial" w:cs="Arial"/>
          <w:b/>
        </w:rPr>
        <w:t>CONSTITUTION</w:t>
      </w:r>
    </w:p>
    <w:p w:rsidR="004473A9" w:rsidRPr="004F4C7D" w:rsidRDefault="004473A9" w:rsidP="004473A9">
      <w:pPr>
        <w:autoSpaceDE w:val="0"/>
        <w:autoSpaceDN w:val="0"/>
        <w:adjustRightInd w:val="0"/>
        <w:jc w:val="both"/>
        <w:rPr>
          <w:rFonts w:eastAsia="Calibri"/>
          <w:sz w:val="24"/>
          <w:szCs w:val="24"/>
        </w:rPr>
      </w:pPr>
    </w:p>
    <w:p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1.1</w:t>
      </w:r>
      <w:r w:rsidRPr="004F4C7D">
        <w:rPr>
          <w:rFonts w:eastAsia="Calibri"/>
          <w:sz w:val="24"/>
          <w:szCs w:val="24"/>
        </w:rPr>
        <w:tab/>
        <w:t>The Corporation Board hereby resolves to establish a Committee of the Corporation Board to be known as the Academic Board.  The Academic Board has no executive powers, other than those specifically delegated in these terms of reference.</w:t>
      </w:r>
    </w:p>
    <w:p w:rsidR="004473A9" w:rsidRPr="004F4C7D" w:rsidRDefault="004473A9" w:rsidP="004473A9">
      <w:pPr>
        <w:autoSpaceDE w:val="0"/>
        <w:autoSpaceDN w:val="0"/>
        <w:adjustRightInd w:val="0"/>
        <w:jc w:val="both"/>
        <w:rPr>
          <w:rFonts w:eastAsia="Calibri"/>
          <w:sz w:val="24"/>
          <w:szCs w:val="24"/>
        </w:rPr>
      </w:pPr>
    </w:p>
    <w:p w:rsidR="004473A9" w:rsidRPr="004F4C7D" w:rsidRDefault="004473A9" w:rsidP="004473A9">
      <w:pPr>
        <w:pStyle w:val="ListParagraph"/>
        <w:numPr>
          <w:ilvl w:val="0"/>
          <w:numId w:val="1"/>
        </w:numPr>
        <w:autoSpaceDE w:val="0"/>
        <w:autoSpaceDN w:val="0"/>
        <w:adjustRightInd w:val="0"/>
        <w:ind w:hanging="720"/>
        <w:jc w:val="both"/>
        <w:rPr>
          <w:rFonts w:ascii="Arial" w:eastAsia="Calibri" w:hAnsi="Arial" w:cs="Arial"/>
          <w:b/>
        </w:rPr>
      </w:pPr>
      <w:r w:rsidRPr="004F4C7D">
        <w:rPr>
          <w:rFonts w:ascii="Arial" w:eastAsia="Calibri" w:hAnsi="Arial" w:cs="Arial"/>
          <w:b/>
        </w:rPr>
        <w:t>PURPOSE</w:t>
      </w:r>
    </w:p>
    <w:p w:rsidR="004473A9" w:rsidRPr="004F4C7D" w:rsidRDefault="004473A9" w:rsidP="004473A9">
      <w:pPr>
        <w:pStyle w:val="ListParagraph"/>
        <w:autoSpaceDE w:val="0"/>
        <w:autoSpaceDN w:val="0"/>
        <w:adjustRightInd w:val="0"/>
        <w:jc w:val="both"/>
        <w:rPr>
          <w:rFonts w:ascii="Arial" w:eastAsia="Calibri" w:hAnsi="Arial" w:cs="Arial"/>
          <w:b/>
        </w:rPr>
      </w:pPr>
    </w:p>
    <w:p w:rsidR="004473A9" w:rsidRPr="004F4C7D" w:rsidRDefault="004473A9" w:rsidP="004473A9">
      <w:pPr>
        <w:pStyle w:val="ListParagraph"/>
        <w:numPr>
          <w:ilvl w:val="1"/>
          <w:numId w:val="1"/>
        </w:numPr>
        <w:autoSpaceDE w:val="0"/>
        <w:autoSpaceDN w:val="0"/>
        <w:adjustRightInd w:val="0"/>
        <w:ind w:left="709" w:hanging="709"/>
        <w:jc w:val="both"/>
        <w:rPr>
          <w:rFonts w:ascii="Arial" w:eastAsia="Calibri" w:hAnsi="Arial" w:cs="Arial"/>
        </w:rPr>
      </w:pPr>
      <w:r w:rsidRPr="004F4C7D">
        <w:rPr>
          <w:rFonts w:ascii="Arial" w:eastAsia="Calibri" w:hAnsi="Arial" w:cs="Arial"/>
        </w:rPr>
        <w:t>The purpose of the Academic Board is to provide academic governance, in matters relating to research, academic standards and quality, and student experience relating to higher education provision.</w:t>
      </w:r>
    </w:p>
    <w:p w:rsidR="004473A9" w:rsidRPr="004F4C7D" w:rsidRDefault="004473A9" w:rsidP="004473A9">
      <w:pPr>
        <w:pStyle w:val="ListParagraph"/>
        <w:autoSpaceDE w:val="0"/>
        <w:autoSpaceDN w:val="0"/>
        <w:adjustRightInd w:val="0"/>
        <w:ind w:left="709"/>
        <w:jc w:val="both"/>
        <w:rPr>
          <w:rFonts w:ascii="Arial" w:eastAsia="Calibri" w:hAnsi="Arial" w:cs="Arial"/>
        </w:rPr>
      </w:pPr>
    </w:p>
    <w:p w:rsidR="004473A9" w:rsidRPr="004F4C7D" w:rsidRDefault="004473A9" w:rsidP="004473A9">
      <w:pPr>
        <w:pStyle w:val="ListParagraph"/>
        <w:numPr>
          <w:ilvl w:val="1"/>
          <w:numId w:val="1"/>
        </w:numPr>
        <w:ind w:left="709" w:hanging="709"/>
        <w:rPr>
          <w:rFonts w:ascii="Arial" w:eastAsia="Calibri" w:hAnsi="Arial" w:cs="Arial"/>
        </w:rPr>
      </w:pPr>
      <w:r w:rsidRPr="004F4C7D">
        <w:rPr>
          <w:rFonts w:ascii="Arial" w:eastAsia="Calibri" w:hAnsi="Arial" w:cs="Arial"/>
        </w:rPr>
        <w:t>The Academic Board is authorised by the Corporation Board to investigate any activity within its terms of reference.  It is authorised to seek any information it requires from any employee and all employees are directed to co-operate with any request made by the Academic Board.  The Academic Board is authorised by the Corporation Board to obtain outside legal or independent advice and to see the attendance of outsiders with relevant experience and expertise if it considers necessary.</w:t>
      </w:r>
    </w:p>
    <w:p w:rsidR="004473A9" w:rsidRPr="004F4C7D" w:rsidRDefault="004473A9" w:rsidP="004473A9">
      <w:pPr>
        <w:pStyle w:val="ListParagraph"/>
        <w:autoSpaceDE w:val="0"/>
        <w:autoSpaceDN w:val="0"/>
        <w:adjustRightInd w:val="0"/>
        <w:ind w:left="709"/>
        <w:jc w:val="both"/>
        <w:rPr>
          <w:rFonts w:ascii="Arial" w:eastAsia="Calibri" w:hAnsi="Arial" w:cs="Arial"/>
        </w:rPr>
      </w:pPr>
    </w:p>
    <w:p w:rsidR="004473A9" w:rsidRPr="004F4C7D" w:rsidRDefault="004473A9" w:rsidP="004473A9">
      <w:pPr>
        <w:pStyle w:val="ListParagraph"/>
        <w:numPr>
          <w:ilvl w:val="0"/>
          <w:numId w:val="1"/>
        </w:numPr>
        <w:autoSpaceDE w:val="0"/>
        <w:autoSpaceDN w:val="0"/>
        <w:adjustRightInd w:val="0"/>
        <w:ind w:hanging="720"/>
        <w:jc w:val="both"/>
        <w:rPr>
          <w:rFonts w:ascii="Arial" w:eastAsia="Calibri" w:hAnsi="Arial" w:cs="Arial"/>
          <w:b/>
        </w:rPr>
      </w:pPr>
      <w:r w:rsidRPr="004F4C7D">
        <w:rPr>
          <w:rFonts w:ascii="Arial" w:eastAsia="Calibri" w:hAnsi="Arial" w:cs="Arial"/>
          <w:b/>
        </w:rPr>
        <w:t>MEMBERSHIP</w:t>
      </w:r>
    </w:p>
    <w:p w:rsidR="004473A9" w:rsidRPr="004F4C7D" w:rsidRDefault="004473A9" w:rsidP="004473A9">
      <w:pPr>
        <w:pStyle w:val="ListParagraph"/>
        <w:autoSpaceDE w:val="0"/>
        <w:autoSpaceDN w:val="0"/>
        <w:adjustRightInd w:val="0"/>
        <w:jc w:val="both"/>
        <w:rPr>
          <w:rFonts w:ascii="Arial" w:eastAsia="Calibri" w:hAnsi="Arial" w:cs="Arial"/>
          <w:b/>
        </w:rPr>
      </w:pPr>
    </w:p>
    <w:p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3.1</w:t>
      </w:r>
      <w:r w:rsidRPr="004F4C7D">
        <w:rPr>
          <w:rFonts w:eastAsia="Calibri"/>
          <w:sz w:val="24"/>
          <w:szCs w:val="24"/>
        </w:rPr>
        <w:tab/>
        <w:t>The Academic Board membership consists of not less than four members of HE academic staff and a range of appropriate academic management staff. In addition, the Corporation Board will nominate four members, which will include the Principal, HE Staff Governor, HE Student Governor, and an independent governor.</w:t>
      </w:r>
    </w:p>
    <w:p w:rsidR="004473A9" w:rsidRPr="004F4C7D" w:rsidRDefault="004473A9" w:rsidP="004473A9">
      <w:pPr>
        <w:autoSpaceDE w:val="0"/>
        <w:autoSpaceDN w:val="0"/>
        <w:adjustRightInd w:val="0"/>
        <w:ind w:left="720" w:hanging="720"/>
        <w:jc w:val="both"/>
        <w:rPr>
          <w:rFonts w:eastAsia="Calibri"/>
          <w:sz w:val="24"/>
          <w:szCs w:val="24"/>
        </w:rPr>
      </w:pPr>
    </w:p>
    <w:p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3.2.</w:t>
      </w:r>
      <w:r w:rsidRPr="004F4C7D">
        <w:rPr>
          <w:rFonts w:eastAsia="Calibri"/>
          <w:sz w:val="24"/>
          <w:szCs w:val="24"/>
        </w:rPr>
        <w:tab/>
        <w:t>The Academic Board membership is set out in Appendix 1.</w:t>
      </w:r>
    </w:p>
    <w:p w:rsidR="004473A9" w:rsidRPr="004F4C7D" w:rsidRDefault="004473A9" w:rsidP="004473A9">
      <w:pPr>
        <w:autoSpaceDE w:val="0"/>
        <w:autoSpaceDN w:val="0"/>
        <w:adjustRightInd w:val="0"/>
        <w:ind w:left="720" w:hanging="720"/>
        <w:jc w:val="both"/>
        <w:rPr>
          <w:rFonts w:eastAsia="Calibri"/>
          <w:sz w:val="24"/>
          <w:szCs w:val="24"/>
        </w:rPr>
      </w:pPr>
    </w:p>
    <w:p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3.3</w:t>
      </w:r>
      <w:r w:rsidRPr="004F4C7D">
        <w:rPr>
          <w:rFonts w:eastAsia="Calibri"/>
          <w:sz w:val="24"/>
          <w:szCs w:val="24"/>
        </w:rPr>
        <w:tab/>
        <w:t>The Principal will be the Chair of the Academic Board.</w:t>
      </w:r>
    </w:p>
    <w:p w:rsidR="004473A9" w:rsidRPr="004F4C7D" w:rsidRDefault="004473A9" w:rsidP="004473A9">
      <w:pPr>
        <w:autoSpaceDE w:val="0"/>
        <w:autoSpaceDN w:val="0"/>
        <w:adjustRightInd w:val="0"/>
        <w:ind w:left="720" w:hanging="720"/>
        <w:jc w:val="both"/>
        <w:rPr>
          <w:rFonts w:eastAsia="Calibri"/>
          <w:sz w:val="24"/>
          <w:szCs w:val="24"/>
        </w:rPr>
      </w:pPr>
    </w:p>
    <w:p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3.4</w:t>
      </w:r>
      <w:r w:rsidRPr="004F4C7D">
        <w:rPr>
          <w:rFonts w:eastAsia="Calibri"/>
          <w:sz w:val="24"/>
          <w:szCs w:val="24"/>
        </w:rPr>
        <w:tab/>
        <w:t>Exceptionally, in the event that the Principal is unable to attend a meeting, he/she will nominate a Deputy Chair.</w:t>
      </w:r>
    </w:p>
    <w:p w:rsidR="004473A9" w:rsidRPr="004F4C7D" w:rsidRDefault="004473A9" w:rsidP="004473A9">
      <w:pPr>
        <w:autoSpaceDE w:val="0"/>
        <w:autoSpaceDN w:val="0"/>
        <w:adjustRightInd w:val="0"/>
        <w:ind w:left="720" w:hanging="720"/>
        <w:jc w:val="both"/>
        <w:rPr>
          <w:rFonts w:eastAsia="Calibri"/>
          <w:sz w:val="24"/>
          <w:szCs w:val="24"/>
        </w:rPr>
      </w:pPr>
    </w:p>
    <w:p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3. 5</w:t>
      </w:r>
      <w:r w:rsidRPr="004F4C7D">
        <w:rPr>
          <w:rFonts w:eastAsia="Calibri"/>
          <w:sz w:val="24"/>
          <w:szCs w:val="24"/>
        </w:rPr>
        <w:tab/>
        <w:t>The term of office for HE academic staff is 3 years and is limited to 2 terms (of 3 years each), ie a maximum of 6 years.</w:t>
      </w:r>
    </w:p>
    <w:p w:rsidR="004473A9" w:rsidRPr="004F4C7D" w:rsidRDefault="004473A9" w:rsidP="004473A9">
      <w:pPr>
        <w:autoSpaceDE w:val="0"/>
        <w:autoSpaceDN w:val="0"/>
        <w:adjustRightInd w:val="0"/>
        <w:ind w:left="720" w:hanging="720"/>
        <w:jc w:val="both"/>
        <w:rPr>
          <w:rFonts w:eastAsia="Calibri"/>
          <w:sz w:val="24"/>
          <w:szCs w:val="24"/>
        </w:rPr>
      </w:pPr>
    </w:p>
    <w:p w:rsidR="004473A9" w:rsidRPr="004F4C7D" w:rsidRDefault="004473A9" w:rsidP="004473A9">
      <w:pPr>
        <w:pStyle w:val="ListParagraph"/>
        <w:numPr>
          <w:ilvl w:val="0"/>
          <w:numId w:val="1"/>
        </w:numPr>
        <w:autoSpaceDE w:val="0"/>
        <w:autoSpaceDN w:val="0"/>
        <w:adjustRightInd w:val="0"/>
        <w:ind w:hanging="720"/>
        <w:jc w:val="both"/>
        <w:rPr>
          <w:rFonts w:ascii="Arial" w:eastAsia="Calibri" w:hAnsi="Arial" w:cs="Arial"/>
          <w:b/>
        </w:rPr>
      </w:pPr>
      <w:r w:rsidRPr="004F4C7D">
        <w:rPr>
          <w:rFonts w:ascii="Arial" w:eastAsia="Calibri" w:hAnsi="Arial" w:cs="Arial"/>
          <w:b/>
        </w:rPr>
        <w:t>ATTENDEES</w:t>
      </w:r>
    </w:p>
    <w:p w:rsidR="004473A9" w:rsidRPr="004F4C7D" w:rsidRDefault="004473A9" w:rsidP="004473A9">
      <w:pPr>
        <w:autoSpaceDE w:val="0"/>
        <w:autoSpaceDN w:val="0"/>
        <w:adjustRightInd w:val="0"/>
        <w:jc w:val="both"/>
        <w:rPr>
          <w:rFonts w:eastAsia="Calibri"/>
          <w:b/>
          <w:sz w:val="24"/>
          <w:szCs w:val="24"/>
        </w:rPr>
      </w:pPr>
    </w:p>
    <w:p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4.1</w:t>
      </w:r>
      <w:r w:rsidRPr="004F4C7D">
        <w:rPr>
          <w:rFonts w:eastAsia="Calibri"/>
          <w:sz w:val="24"/>
          <w:szCs w:val="24"/>
        </w:rPr>
        <w:tab/>
        <w:t>The Academic Board may invite other persons to attend meetings in order to provide it with a range of expertise or specialist knowledge to enhance the decision-</w:t>
      </w:r>
      <w:r w:rsidRPr="004F4C7D">
        <w:rPr>
          <w:rFonts w:eastAsia="Calibri"/>
          <w:sz w:val="24"/>
          <w:szCs w:val="24"/>
        </w:rPr>
        <w:lastRenderedPageBreak/>
        <w:t>making process. In such cases, the invitee can engage in committee discussion, but will not be permitted to vote.</w:t>
      </w:r>
    </w:p>
    <w:p w:rsidR="004473A9" w:rsidRDefault="004473A9" w:rsidP="004473A9">
      <w:pPr>
        <w:spacing w:after="160" w:line="259" w:lineRule="auto"/>
        <w:rPr>
          <w:rFonts w:eastAsia="Calibri"/>
          <w:b/>
        </w:rPr>
      </w:pPr>
    </w:p>
    <w:p w:rsidR="004473A9" w:rsidRPr="00E37197" w:rsidRDefault="004473A9" w:rsidP="00E37197">
      <w:pPr>
        <w:pStyle w:val="ListParagraph"/>
        <w:numPr>
          <w:ilvl w:val="0"/>
          <w:numId w:val="1"/>
        </w:numPr>
        <w:spacing w:after="160" w:line="259" w:lineRule="auto"/>
        <w:ind w:hanging="720"/>
        <w:rPr>
          <w:rFonts w:ascii="Arial" w:eastAsia="Calibri" w:hAnsi="Arial" w:cs="Arial"/>
          <w:b/>
        </w:rPr>
      </w:pPr>
      <w:r w:rsidRPr="00E37197">
        <w:rPr>
          <w:rFonts w:ascii="Arial" w:eastAsia="Calibri" w:hAnsi="Arial" w:cs="Arial"/>
          <w:b/>
        </w:rPr>
        <w:t>ATTENDANCE</w:t>
      </w:r>
    </w:p>
    <w:p w:rsidR="004473A9" w:rsidRPr="004F4C7D" w:rsidRDefault="004473A9" w:rsidP="004473A9">
      <w:pPr>
        <w:pStyle w:val="ListParagraph"/>
        <w:autoSpaceDE w:val="0"/>
        <w:autoSpaceDN w:val="0"/>
        <w:adjustRightInd w:val="0"/>
        <w:jc w:val="both"/>
        <w:rPr>
          <w:rFonts w:ascii="Arial" w:eastAsia="Calibri" w:hAnsi="Arial" w:cs="Arial"/>
          <w:b/>
        </w:rPr>
      </w:pPr>
    </w:p>
    <w:p w:rsidR="004473A9" w:rsidRPr="004F4C7D" w:rsidRDefault="004473A9" w:rsidP="004473A9">
      <w:pPr>
        <w:pStyle w:val="ListParagraph"/>
        <w:numPr>
          <w:ilvl w:val="1"/>
          <w:numId w:val="1"/>
        </w:numPr>
        <w:autoSpaceDE w:val="0"/>
        <w:autoSpaceDN w:val="0"/>
        <w:adjustRightInd w:val="0"/>
        <w:ind w:left="709" w:hanging="709"/>
        <w:jc w:val="both"/>
        <w:rPr>
          <w:rFonts w:ascii="Arial" w:eastAsia="Calibri" w:hAnsi="Arial" w:cs="Arial"/>
        </w:rPr>
      </w:pPr>
      <w:r w:rsidRPr="004F4C7D">
        <w:rPr>
          <w:rFonts w:ascii="Arial" w:eastAsia="Calibri" w:hAnsi="Arial" w:cs="Arial"/>
        </w:rPr>
        <w:t xml:space="preserve">It is expected that each member attends a minimum of 75% of meetings and performance will be reported for each member in terms of attendance at the end of each academic year.  </w:t>
      </w:r>
    </w:p>
    <w:p w:rsidR="004473A9" w:rsidRPr="004F4C7D" w:rsidRDefault="004473A9" w:rsidP="004473A9">
      <w:pPr>
        <w:pStyle w:val="ListParagraph"/>
        <w:autoSpaceDE w:val="0"/>
        <w:autoSpaceDN w:val="0"/>
        <w:adjustRightInd w:val="0"/>
        <w:ind w:left="1080"/>
        <w:jc w:val="both"/>
        <w:rPr>
          <w:rFonts w:ascii="Arial" w:eastAsia="Calibri" w:hAnsi="Arial" w:cs="Arial"/>
        </w:rPr>
      </w:pPr>
    </w:p>
    <w:p w:rsidR="004473A9" w:rsidRPr="004F4C7D" w:rsidRDefault="004473A9" w:rsidP="004473A9">
      <w:pPr>
        <w:pStyle w:val="ListParagraph"/>
        <w:numPr>
          <w:ilvl w:val="0"/>
          <w:numId w:val="1"/>
        </w:numPr>
        <w:autoSpaceDE w:val="0"/>
        <w:autoSpaceDN w:val="0"/>
        <w:adjustRightInd w:val="0"/>
        <w:spacing w:after="120"/>
        <w:ind w:hanging="720"/>
        <w:contextualSpacing w:val="0"/>
        <w:jc w:val="both"/>
        <w:rPr>
          <w:rFonts w:ascii="Arial" w:eastAsia="Calibri" w:hAnsi="Arial" w:cs="Arial"/>
          <w:b/>
        </w:rPr>
      </w:pPr>
      <w:r w:rsidRPr="004F4C7D">
        <w:rPr>
          <w:rFonts w:ascii="Arial" w:eastAsia="Calibri" w:hAnsi="Arial" w:cs="Arial"/>
          <w:b/>
        </w:rPr>
        <w:t>QUORUM</w:t>
      </w:r>
    </w:p>
    <w:p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6.1</w:t>
      </w:r>
      <w:r w:rsidRPr="004F4C7D">
        <w:rPr>
          <w:rFonts w:eastAsia="Calibri"/>
          <w:sz w:val="24"/>
          <w:szCs w:val="24"/>
        </w:rPr>
        <w:tab/>
        <w:t xml:space="preserve">At least half of all members must be in attendance for a meeting to be quorate, including at least two governors, or one governor and the </w:t>
      </w:r>
      <w:r w:rsidR="00E37197">
        <w:rPr>
          <w:rFonts w:eastAsia="Calibri"/>
          <w:sz w:val="24"/>
          <w:szCs w:val="24"/>
        </w:rPr>
        <w:t xml:space="preserve">Head of </w:t>
      </w:r>
      <w:r w:rsidRPr="004F4C7D">
        <w:rPr>
          <w:rFonts w:eastAsia="Calibri"/>
          <w:sz w:val="24"/>
          <w:szCs w:val="24"/>
        </w:rPr>
        <w:t>Governance. For the avoidance of doubt, one of the governors may be the Principal. In addition, quorum is not established if the Chair (or nominated Deputy Chair) is not present.</w:t>
      </w:r>
    </w:p>
    <w:p w:rsidR="004473A9" w:rsidRPr="004F4C7D" w:rsidRDefault="004473A9" w:rsidP="004473A9">
      <w:pPr>
        <w:autoSpaceDE w:val="0"/>
        <w:autoSpaceDN w:val="0"/>
        <w:adjustRightInd w:val="0"/>
        <w:jc w:val="both"/>
        <w:rPr>
          <w:rFonts w:eastAsia="Calibri"/>
          <w:sz w:val="24"/>
          <w:szCs w:val="24"/>
        </w:rPr>
      </w:pPr>
    </w:p>
    <w:p w:rsidR="004473A9" w:rsidRPr="004F4C7D" w:rsidRDefault="004473A9" w:rsidP="004473A9">
      <w:pPr>
        <w:pStyle w:val="ListParagraph"/>
        <w:numPr>
          <w:ilvl w:val="0"/>
          <w:numId w:val="1"/>
        </w:numPr>
        <w:autoSpaceDE w:val="0"/>
        <w:autoSpaceDN w:val="0"/>
        <w:adjustRightInd w:val="0"/>
        <w:ind w:hanging="720"/>
        <w:jc w:val="both"/>
        <w:rPr>
          <w:rFonts w:ascii="Arial" w:eastAsia="Calibri" w:hAnsi="Arial" w:cs="Arial"/>
          <w:b/>
        </w:rPr>
      </w:pPr>
      <w:r w:rsidRPr="004F4C7D">
        <w:rPr>
          <w:rFonts w:ascii="Arial" w:eastAsia="Calibri" w:hAnsi="Arial" w:cs="Arial"/>
          <w:b/>
        </w:rPr>
        <w:t>FREQUENCY OF MEETINGS</w:t>
      </w:r>
    </w:p>
    <w:p w:rsidR="004473A9" w:rsidRPr="004F4C7D" w:rsidRDefault="004473A9" w:rsidP="004473A9">
      <w:pPr>
        <w:autoSpaceDE w:val="0"/>
        <w:autoSpaceDN w:val="0"/>
        <w:adjustRightInd w:val="0"/>
        <w:jc w:val="both"/>
        <w:rPr>
          <w:rFonts w:eastAsia="Calibri"/>
          <w:sz w:val="24"/>
          <w:szCs w:val="24"/>
        </w:rPr>
      </w:pPr>
    </w:p>
    <w:p w:rsidR="004473A9" w:rsidRPr="004F4C7D" w:rsidRDefault="004473A9" w:rsidP="004473A9">
      <w:pPr>
        <w:autoSpaceDE w:val="0"/>
        <w:autoSpaceDN w:val="0"/>
        <w:adjustRightInd w:val="0"/>
        <w:ind w:left="720" w:hanging="720"/>
        <w:jc w:val="both"/>
        <w:rPr>
          <w:rFonts w:eastAsia="Calibri"/>
          <w:sz w:val="24"/>
          <w:szCs w:val="24"/>
        </w:rPr>
      </w:pPr>
      <w:r w:rsidRPr="004F4C7D">
        <w:rPr>
          <w:rFonts w:eastAsia="Calibri"/>
          <w:sz w:val="24"/>
          <w:szCs w:val="24"/>
        </w:rPr>
        <w:t>7.1</w:t>
      </w:r>
      <w:r w:rsidRPr="004F4C7D">
        <w:rPr>
          <w:rFonts w:eastAsia="Calibri"/>
          <w:sz w:val="24"/>
          <w:szCs w:val="24"/>
        </w:rPr>
        <w:tab/>
        <w:t>The Academic Board will meet 5 times a year. Additional meetings may be arranged as required.  Meetings will be expected to last no more than 3 hours routinely.</w:t>
      </w:r>
    </w:p>
    <w:p w:rsidR="004473A9" w:rsidRPr="004F4C7D" w:rsidRDefault="004473A9" w:rsidP="004473A9">
      <w:pPr>
        <w:autoSpaceDE w:val="0"/>
        <w:autoSpaceDN w:val="0"/>
        <w:adjustRightInd w:val="0"/>
        <w:jc w:val="both"/>
        <w:rPr>
          <w:rFonts w:eastAsia="Calibri"/>
          <w:b/>
          <w:sz w:val="24"/>
          <w:szCs w:val="24"/>
        </w:rPr>
      </w:pPr>
    </w:p>
    <w:p w:rsidR="004473A9" w:rsidRPr="004F4C7D" w:rsidRDefault="004473A9" w:rsidP="004473A9">
      <w:pPr>
        <w:pStyle w:val="ListParagraph"/>
        <w:numPr>
          <w:ilvl w:val="0"/>
          <w:numId w:val="1"/>
        </w:numPr>
        <w:spacing w:after="200"/>
        <w:ind w:hanging="720"/>
        <w:jc w:val="both"/>
        <w:rPr>
          <w:rFonts w:ascii="Arial" w:eastAsia="Calibri" w:hAnsi="Arial" w:cs="Arial"/>
          <w:b/>
        </w:rPr>
      </w:pPr>
      <w:r w:rsidRPr="004F4C7D">
        <w:rPr>
          <w:rFonts w:ascii="Arial" w:eastAsia="Calibri" w:hAnsi="Arial" w:cs="Arial"/>
          <w:b/>
        </w:rPr>
        <w:t>CHANGES TO TERMS OF REFERENCE</w:t>
      </w:r>
    </w:p>
    <w:p w:rsidR="004473A9" w:rsidRPr="004F4C7D" w:rsidRDefault="004473A9" w:rsidP="004473A9">
      <w:pPr>
        <w:spacing w:after="200"/>
        <w:ind w:left="720" w:hanging="720"/>
        <w:jc w:val="both"/>
        <w:rPr>
          <w:rFonts w:eastAsia="Calibri"/>
          <w:sz w:val="24"/>
          <w:szCs w:val="24"/>
        </w:rPr>
      </w:pPr>
      <w:r w:rsidRPr="004F4C7D">
        <w:rPr>
          <w:rFonts w:eastAsia="Calibri"/>
          <w:sz w:val="24"/>
          <w:szCs w:val="24"/>
        </w:rPr>
        <w:t>8.1</w:t>
      </w:r>
      <w:r w:rsidRPr="004F4C7D">
        <w:rPr>
          <w:rFonts w:eastAsia="Calibri"/>
          <w:sz w:val="24"/>
          <w:szCs w:val="24"/>
        </w:rPr>
        <w:tab/>
        <w:t>Changes to the terms of reference excluding changes to the Chair or membership of the Academic Board are a matter reserved to the Corporation Board.</w:t>
      </w:r>
    </w:p>
    <w:p w:rsidR="004473A9" w:rsidRPr="004F4C7D" w:rsidRDefault="004473A9" w:rsidP="004473A9">
      <w:pPr>
        <w:pStyle w:val="ListParagraph"/>
        <w:numPr>
          <w:ilvl w:val="0"/>
          <w:numId w:val="1"/>
        </w:numPr>
        <w:ind w:hanging="720"/>
        <w:jc w:val="both"/>
        <w:rPr>
          <w:rFonts w:ascii="Arial" w:eastAsia="Calibri" w:hAnsi="Arial" w:cs="Arial"/>
        </w:rPr>
      </w:pPr>
      <w:r w:rsidRPr="004F4C7D">
        <w:rPr>
          <w:rFonts w:ascii="Arial" w:eastAsia="Calibri" w:hAnsi="Arial" w:cs="Arial"/>
          <w:b/>
        </w:rPr>
        <w:t>ADMINISTRATIVE ARRANGEMENTS</w:t>
      </w:r>
    </w:p>
    <w:p w:rsidR="004473A9" w:rsidRPr="004F4C7D" w:rsidRDefault="004473A9" w:rsidP="004473A9">
      <w:pPr>
        <w:jc w:val="both"/>
        <w:rPr>
          <w:rFonts w:eastAsia="Calibri"/>
          <w:sz w:val="24"/>
          <w:szCs w:val="24"/>
        </w:rPr>
      </w:pPr>
    </w:p>
    <w:p w:rsidR="004473A9" w:rsidRPr="004F4C7D" w:rsidRDefault="004473A9" w:rsidP="004473A9">
      <w:pPr>
        <w:pStyle w:val="ListParagraph"/>
        <w:numPr>
          <w:ilvl w:val="1"/>
          <w:numId w:val="3"/>
        </w:numPr>
        <w:spacing w:after="200"/>
        <w:ind w:left="709" w:hanging="709"/>
        <w:jc w:val="both"/>
        <w:rPr>
          <w:rFonts w:ascii="Arial" w:eastAsia="Calibri" w:hAnsi="Arial" w:cs="Arial"/>
        </w:rPr>
      </w:pPr>
      <w:r w:rsidRPr="004F4C7D">
        <w:rPr>
          <w:rFonts w:ascii="Arial" w:eastAsia="Calibri" w:hAnsi="Arial" w:cs="Arial"/>
        </w:rPr>
        <w:t>The Chair of the Academic Board will agree the agenda for each meeting with the Vice Principals who are members of the Academic Board and the HE Quality Operations Manager. The Academic Board shall be supported administratively by:</w:t>
      </w:r>
    </w:p>
    <w:p w:rsidR="004473A9" w:rsidRPr="004F4C7D" w:rsidRDefault="004473A9" w:rsidP="004473A9">
      <w:pPr>
        <w:pStyle w:val="ListParagraph"/>
        <w:spacing w:after="200"/>
        <w:ind w:left="709"/>
        <w:jc w:val="both"/>
        <w:rPr>
          <w:rFonts w:ascii="Arial" w:eastAsia="Calibri" w:hAnsi="Arial" w:cs="Arial"/>
        </w:rPr>
      </w:pPr>
    </w:p>
    <w:p w:rsidR="004473A9" w:rsidRPr="004F4C7D" w:rsidRDefault="004473A9" w:rsidP="004473A9">
      <w:pPr>
        <w:pStyle w:val="ListParagraph"/>
        <w:numPr>
          <w:ilvl w:val="0"/>
          <w:numId w:val="5"/>
        </w:numPr>
        <w:spacing w:after="200"/>
        <w:jc w:val="both"/>
        <w:rPr>
          <w:rFonts w:ascii="Arial" w:eastAsia="Calibri" w:hAnsi="Arial" w:cs="Arial"/>
        </w:rPr>
      </w:pPr>
      <w:r w:rsidRPr="004F4C7D">
        <w:rPr>
          <w:rFonts w:ascii="Arial" w:eastAsia="Calibri" w:hAnsi="Arial" w:cs="Arial"/>
        </w:rPr>
        <w:t>The HE Quality Manager whose duties in this respect will include:</w:t>
      </w:r>
    </w:p>
    <w:p w:rsidR="004473A9" w:rsidRPr="004F4C7D" w:rsidRDefault="004473A9" w:rsidP="004473A9">
      <w:pPr>
        <w:pStyle w:val="ListParagraph"/>
        <w:numPr>
          <w:ilvl w:val="0"/>
          <w:numId w:val="2"/>
        </w:numPr>
        <w:ind w:left="1418" w:hanging="425"/>
        <w:jc w:val="both"/>
        <w:rPr>
          <w:rFonts w:ascii="Arial" w:eastAsia="Calibri" w:hAnsi="Arial" w:cs="Arial"/>
        </w:rPr>
      </w:pPr>
      <w:r w:rsidRPr="004F4C7D">
        <w:rPr>
          <w:rFonts w:ascii="Arial" w:eastAsia="Calibri" w:hAnsi="Arial" w:cs="Arial"/>
        </w:rPr>
        <w:t>Agreement of agenda with Chair and attendees</w:t>
      </w:r>
    </w:p>
    <w:p w:rsidR="004473A9" w:rsidRPr="004F4C7D" w:rsidRDefault="004473A9" w:rsidP="004473A9">
      <w:pPr>
        <w:pStyle w:val="ListParagraph"/>
        <w:numPr>
          <w:ilvl w:val="0"/>
          <w:numId w:val="2"/>
        </w:numPr>
        <w:ind w:left="1418" w:hanging="425"/>
        <w:jc w:val="both"/>
        <w:rPr>
          <w:rFonts w:ascii="Arial" w:eastAsia="Calibri" w:hAnsi="Arial" w:cs="Arial"/>
        </w:rPr>
      </w:pPr>
      <w:r w:rsidRPr="004F4C7D">
        <w:rPr>
          <w:rFonts w:ascii="Arial" w:eastAsia="Calibri" w:hAnsi="Arial" w:cs="Arial"/>
        </w:rPr>
        <w:t>Advising the Academic Board on pertinent issues/areas</w:t>
      </w:r>
    </w:p>
    <w:p w:rsidR="004473A9" w:rsidRPr="004F4C7D" w:rsidRDefault="004473A9" w:rsidP="004473A9">
      <w:pPr>
        <w:pStyle w:val="ListParagraph"/>
        <w:numPr>
          <w:ilvl w:val="0"/>
          <w:numId w:val="2"/>
        </w:numPr>
        <w:ind w:left="1418" w:hanging="425"/>
        <w:jc w:val="both"/>
        <w:rPr>
          <w:rFonts w:ascii="Arial" w:eastAsia="Calibri" w:hAnsi="Arial" w:cs="Arial"/>
        </w:rPr>
      </w:pPr>
      <w:r w:rsidRPr="004F4C7D">
        <w:rPr>
          <w:rFonts w:ascii="Arial" w:eastAsia="Calibri" w:hAnsi="Arial" w:cs="Arial"/>
        </w:rPr>
        <w:t xml:space="preserve">Enabling the development and training of Academic Board members </w:t>
      </w:r>
    </w:p>
    <w:p w:rsidR="004473A9" w:rsidRPr="004F4C7D" w:rsidRDefault="004473A9" w:rsidP="004473A9">
      <w:pPr>
        <w:ind w:left="709"/>
        <w:jc w:val="both"/>
        <w:rPr>
          <w:rFonts w:eastAsia="Calibri"/>
          <w:sz w:val="24"/>
          <w:szCs w:val="24"/>
        </w:rPr>
      </w:pPr>
    </w:p>
    <w:p w:rsidR="004473A9" w:rsidRPr="004F4C7D" w:rsidRDefault="004473A9" w:rsidP="004473A9">
      <w:pPr>
        <w:pStyle w:val="ListParagraph"/>
        <w:numPr>
          <w:ilvl w:val="0"/>
          <w:numId w:val="5"/>
        </w:numPr>
        <w:jc w:val="both"/>
        <w:rPr>
          <w:rFonts w:ascii="Arial" w:eastAsia="Calibri" w:hAnsi="Arial" w:cs="Arial"/>
        </w:rPr>
      </w:pPr>
      <w:r w:rsidRPr="004F4C7D">
        <w:rPr>
          <w:rFonts w:ascii="Arial" w:eastAsia="Calibri" w:hAnsi="Arial" w:cs="Arial"/>
        </w:rPr>
        <w:t>The Registry Manager whose duties in this respect will include the oversight of:</w:t>
      </w:r>
    </w:p>
    <w:p w:rsidR="004473A9" w:rsidRPr="004F4C7D" w:rsidRDefault="004473A9" w:rsidP="004473A9">
      <w:pPr>
        <w:pStyle w:val="ListParagraph"/>
        <w:numPr>
          <w:ilvl w:val="0"/>
          <w:numId w:val="6"/>
        </w:numPr>
        <w:ind w:hanging="436"/>
        <w:jc w:val="both"/>
        <w:rPr>
          <w:rFonts w:ascii="Arial" w:eastAsia="Calibri" w:hAnsi="Arial" w:cs="Arial"/>
        </w:rPr>
      </w:pPr>
      <w:r w:rsidRPr="004F4C7D">
        <w:rPr>
          <w:rFonts w:ascii="Arial" w:eastAsia="Calibri" w:hAnsi="Arial" w:cs="Arial"/>
        </w:rPr>
        <w:t>Collation and distribution of papers</w:t>
      </w:r>
    </w:p>
    <w:p w:rsidR="004473A9" w:rsidRPr="004F4C7D" w:rsidRDefault="004473A9" w:rsidP="004473A9">
      <w:pPr>
        <w:pStyle w:val="ListParagraph"/>
        <w:numPr>
          <w:ilvl w:val="0"/>
          <w:numId w:val="6"/>
        </w:numPr>
        <w:ind w:hanging="436"/>
        <w:jc w:val="both"/>
        <w:rPr>
          <w:rFonts w:ascii="Arial" w:eastAsia="Calibri" w:hAnsi="Arial" w:cs="Arial"/>
        </w:rPr>
      </w:pPr>
      <w:r w:rsidRPr="004F4C7D">
        <w:rPr>
          <w:rFonts w:ascii="Arial" w:eastAsia="Calibri" w:hAnsi="Arial" w:cs="Arial"/>
        </w:rPr>
        <w:t>Taking of minutes</w:t>
      </w:r>
    </w:p>
    <w:p w:rsidR="004473A9" w:rsidRPr="004F4C7D" w:rsidRDefault="004473A9" w:rsidP="004473A9">
      <w:pPr>
        <w:pStyle w:val="ListParagraph"/>
        <w:numPr>
          <w:ilvl w:val="0"/>
          <w:numId w:val="6"/>
        </w:numPr>
        <w:ind w:hanging="436"/>
        <w:jc w:val="both"/>
        <w:rPr>
          <w:rFonts w:ascii="Arial" w:eastAsia="Calibri" w:hAnsi="Arial" w:cs="Arial"/>
        </w:rPr>
      </w:pPr>
      <w:r w:rsidRPr="004F4C7D">
        <w:rPr>
          <w:rFonts w:ascii="Arial" w:eastAsia="Calibri" w:hAnsi="Arial" w:cs="Arial"/>
        </w:rPr>
        <w:t>Keeping a record of matters arising and issues to be carried forward</w:t>
      </w:r>
    </w:p>
    <w:p w:rsidR="004473A9" w:rsidRPr="004F4C7D" w:rsidRDefault="004473A9" w:rsidP="004473A9">
      <w:pPr>
        <w:pStyle w:val="ListParagraph"/>
        <w:ind w:left="1134"/>
        <w:jc w:val="both"/>
        <w:rPr>
          <w:rFonts w:ascii="Arial" w:eastAsia="Calibri" w:hAnsi="Arial" w:cs="Arial"/>
        </w:rPr>
      </w:pPr>
    </w:p>
    <w:p w:rsidR="004473A9" w:rsidRPr="004F4C7D" w:rsidRDefault="004473A9" w:rsidP="004473A9">
      <w:pPr>
        <w:spacing w:after="200"/>
        <w:ind w:left="720" w:hanging="720"/>
        <w:jc w:val="both"/>
        <w:rPr>
          <w:rFonts w:eastAsia="Calibri"/>
          <w:sz w:val="24"/>
          <w:szCs w:val="24"/>
        </w:rPr>
      </w:pPr>
      <w:r w:rsidRPr="004F4C7D">
        <w:rPr>
          <w:rFonts w:eastAsia="Calibri"/>
          <w:sz w:val="24"/>
          <w:szCs w:val="24"/>
        </w:rPr>
        <w:t>9.2</w:t>
      </w:r>
      <w:r w:rsidRPr="004F4C7D">
        <w:rPr>
          <w:rFonts w:eastAsia="Calibri"/>
          <w:sz w:val="24"/>
          <w:szCs w:val="24"/>
        </w:rPr>
        <w:tab/>
        <w:t>All papers presented to the Academic Board should be prefaced by a summary of key issues and clear recommendations setting out what is required of the Academic Board.</w:t>
      </w:r>
    </w:p>
    <w:p w:rsidR="004473A9" w:rsidRPr="004F4C7D" w:rsidRDefault="004473A9" w:rsidP="004473A9">
      <w:pPr>
        <w:pStyle w:val="ListParagraph"/>
        <w:numPr>
          <w:ilvl w:val="0"/>
          <w:numId w:val="1"/>
        </w:numPr>
        <w:spacing w:after="200"/>
        <w:ind w:hanging="720"/>
        <w:jc w:val="both"/>
        <w:rPr>
          <w:rFonts w:ascii="Arial" w:eastAsia="Calibri" w:hAnsi="Arial" w:cs="Arial"/>
          <w:b/>
        </w:rPr>
      </w:pPr>
      <w:r w:rsidRPr="004F4C7D">
        <w:rPr>
          <w:rFonts w:ascii="Arial" w:eastAsia="Calibri" w:hAnsi="Arial" w:cs="Arial"/>
          <w:b/>
        </w:rPr>
        <w:t>ANNUAL CYCLE OF BUSINESS</w:t>
      </w:r>
    </w:p>
    <w:p w:rsidR="004473A9" w:rsidRPr="004F4C7D" w:rsidRDefault="004473A9" w:rsidP="004473A9">
      <w:pPr>
        <w:spacing w:after="200"/>
        <w:ind w:left="720" w:hanging="720"/>
        <w:jc w:val="both"/>
        <w:rPr>
          <w:rFonts w:eastAsia="Calibri"/>
          <w:sz w:val="24"/>
          <w:szCs w:val="24"/>
        </w:rPr>
      </w:pPr>
      <w:r w:rsidRPr="004F4C7D">
        <w:rPr>
          <w:rFonts w:eastAsia="Calibri"/>
          <w:sz w:val="24"/>
          <w:szCs w:val="24"/>
        </w:rPr>
        <w:t>10.1</w:t>
      </w:r>
      <w:r w:rsidRPr="004F4C7D">
        <w:rPr>
          <w:rFonts w:eastAsia="Calibri"/>
          <w:sz w:val="24"/>
          <w:szCs w:val="24"/>
        </w:rPr>
        <w:tab/>
        <w:t>The Academic Board will develop an annual cycle of business at its last meeting of the academic year.  The Academic Board work plans inform the standing agenda items as described within the terms of reference, to ensure that all regulatory and legislative items are adequately reviewed and acted upon.</w:t>
      </w:r>
    </w:p>
    <w:p w:rsidR="004473A9" w:rsidRPr="004F4C7D" w:rsidRDefault="004473A9" w:rsidP="004473A9">
      <w:pPr>
        <w:pStyle w:val="ListParagraph"/>
        <w:numPr>
          <w:ilvl w:val="0"/>
          <w:numId w:val="1"/>
        </w:numPr>
        <w:spacing w:after="120"/>
        <w:ind w:hanging="720"/>
        <w:contextualSpacing w:val="0"/>
        <w:jc w:val="both"/>
        <w:rPr>
          <w:rFonts w:ascii="Arial" w:eastAsia="Calibri" w:hAnsi="Arial" w:cs="Arial"/>
          <w:b/>
        </w:rPr>
      </w:pPr>
      <w:r w:rsidRPr="004F4C7D">
        <w:rPr>
          <w:rFonts w:ascii="Arial" w:eastAsia="Calibri" w:hAnsi="Arial" w:cs="Arial"/>
          <w:b/>
        </w:rPr>
        <w:lastRenderedPageBreak/>
        <w:t>REPORTING TO THE CORPORATION BOARD</w:t>
      </w:r>
    </w:p>
    <w:p w:rsidR="004473A9" w:rsidRPr="004F4C7D" w:rsidRDefault="004473A9" w:rsidP="004473A9">
      <w:pPr>
        <w:pStyle w:val="ListParagraph"/>
        <w:numPr>
          <w:ilvl w:val="1"/>
          <w:numId w:val="1"/>
        </w:numPr>
        <w:spacing w:after="200"/>
        <w:ind w:left="709" w:hanging="709"/>
        <w:jc w:val="both"/>
        <w:rPr>
          <w:rFonts w:ascii="Arial" w:eastAsia="Calibri" w:hAnsi="Arial" w:cs="Arial"/>
        </w:rPr>
      </w:pPr>
      <w:r w:rsidRPr="004F4C7D">
        <w:rPr>
          <w:rFonts w:ascii="Arial" w:eastAsia="Calibri" w:hAnsi="Arial" w:cs="Arial"/>
        </w:rPr>
        <w:t xml:space="preserve">The Chair of the Academic Board will provide an annual report to the Corporation Board. This will include a formal annual opinion of the Academic Board on the effectiveness of the management of academic quality and standards. </w:t>
      </w:r>
    </w:p>
    <w:p w:rsidR="004473A9" w:rsidRPr="004F4C7D" w:rsidRDefault="004473A9" w:rsidP="004473A9">
      <w:pPr>
        <w:pStyle w:val="ListParagraph"/>
        <w:spacing w:after="200"/>
        <w:ind w:left="709"/>
        <w:jc w:val="both"/>
        <w:rPr>
          <w:rFonts w:ascii="Arial" w:eastAsia="Calibri" w:hAnsi="Arial" w:cs="Arial"/>
        </w:rPr>
      </w:pPr>
    </w:p>
    <w:p w:rsidR="004473A9" w:rsidRPr="004F4C7D" w:rsidRDefault="004473A9" w:rsidP="004473A9">
      <w:pPr>
        <w:pStyle w:val="ListParagraph"/>
        <w:numPr>
          <w:ilvl w:val="1"/>
          <w:numId w:val="1"/>
        </w:numPr>
        <w:spacing w:after="200"/>
        <w:ind w:left="709" w:hanging="709"/>
        <w:jc w:val="both"/>
        <w:rPr>
          <w:rFonts w:ascii="Arial" w:eastAsia="Calibri" w:hAnsi="Arial" w:cs="Arial"/>
        </w:rPr>
      </w:pPr>
      <w:r w:rsidRPr="004F4C7D">
        <w:rPr>
          <w:rFonts w:ascii="Arial" w:eastAsia="Calibri" w:hAnsi="Arial" w:cs="Arial"/>
        </w:rPr>
        <w:t>The Chair of the Academic Board will, where appropriate, highlight to the Corporation Board key issues from each meeting of the Academic Board outlining key actions taken with regard to the issues, key risks identified and key levels of assurance given.</w:t>
      </w:r>
    </w:p>
    <w:p w:rsidR="004473A9" w:rsidRPr="004F4C7D" w:rsidRDefault="004473A9" w:rsidP="004473A9">
      <w:pPr>
        <w:pStyle w:val="ListParagraph"/>
        <w:spacing w:after="200"/>
        <w:ind w:left="1080"/>
        <w:jc w:val="both"/>
        <w:rPr>
          <w:rFonts w:ascii="Arial" w:eastAsia="Calibri" w:hAnsi="Arial" w:cs="Arial"/>
        </w:rPr>
      </w:pPr>
    </w:p>
    <w:p w:rsidR="004473A9" w:rsidRPr="004F4C7D" w:rsidRDefault="004473A9" w:rsidP="004473A9">
      <w:pPr>
        <w:pStyle w:val="ListParagraph"/>
        <w:numPr>
          <w:ilvl w:val="0"/>
          <w:numId w:val="1"/>
        </w:numPr>
        <w:ind w:hanging="720"/>
        <w:jc w:val="both"/>
        <w:rPr>
          <w:rFonts w:ascii="Arial" w:hAnsi="Arial" w:cs="Arial"/>
          <w:b/>
        </w:rPr>
      </w:pPr>
      <w:r w:rsidRPr="004F4C7D">
        <w:rPr>
          <w:rFonts w:ascii="Arial" w:hAnsi="Arial" w:cs="Arial"/>
          <w:b/>
        </w:rPr>
        <w:t>STATUS OF THE MEETING</w:t>
      </w:r>
    </w:p>
    <w:p w:rsidR="004473A9" w:rsidRPr="004F4C7D" w:rsidRDefault="004473A9" w:rsidP="004473A9">
      <w:pPr>
        <w:pStyle w:val="ListParagraph"/>
        <w:jc w:val="both"/>
        <w:rPr>
          <w:rFonts w:ascii="Arial" w:hAnsi="Arial" w:cs="Arial"/>
          <w:b/>
        </w:rPr>
      </w:pPr>
    </w:p>
    <w:p w:rsidR="004473A9" w:rsidRPr="004F4C7D" w:rsidRDefault="004473A9" w:rsidP="004473A9">
      <w:pPr>
        <w:pStyle w:val="ListParagraph"/>
        <w:ind w:left="709" w:hanging="709"/>
        <w:jc w:val="both"/>
        <w:rPr>
          <w:rFonts w:ascii="Arial" w:hAnsi="Arial" w:cs="Arial"/>
        </w:rPr>
      </w:pPr>
      <w:r w:rsidRPr="004F4C7D">
        <w:rPr>
          <w:rFonts w:ascii="Arial" w:hAnsi="Arial" w:cs="Arial"/>
        </w:rPr>
        <w:t>12.1</w:t>
      </w:r>
      <w:r w:rsidRPr="004F4C7D">
        <w:rPr>
          <w:rFonts w:ascii="Arial" w:hAnsi="Arial" w:cs="Arial"/>
        </w:rPr>
        <w:tab/>
        <w:t>All Committees of the Corporation Board will meet in private.  Matters discussed at the meeting should not be communicated outside the meeting without prior approval of the Chair of the Academic Board.</w:t>
      </w:r>
    </w:p>
    <w:p w:rsidR="004473A9" w:rsidRPr="004F4C7D" w:rsidRDefault="004473A9" w:rsidP="004473A9">
      <w:pPr>
        <w:spacing w:after="200"/>
        <w:ind w:left="709"/>
        <w:contextualSpacing/>
        <w:jc w:val="both"/>
        <w:rPr>
          <w:rFonts w:eastAsia="Calibri"/>
          <w:b/>
          <w:sz w:val="24"/>
          <w:szCs w:val="24"/>
        </w:rPr>
      </w:pPr>
    </w:p>
    <w:p w:rsidR="004473A9" w:rsidRPr="004F4C7D" w:rsidRDefault="004473A9" w:rsidP="004473A9">
      <w:pPr>
        <w:numPr>
          <w:ilvl w:val="0"/>
          <w:numId w:val="1"/>
        </w:numPr>
        <w:spacing w:after="200"/>
        <w:ind w:left="709" w:hanging="709"/>
        <w:contextualSpacing/>
        <w:jc w:val="both"/>
        <w:rPr>
          <w:rFonts w:eastAsia="Calibri"/>
          <w:b/>
          <w:sz w:val="24"/>
          <w:szCs w:val="24"/>
        </w:rPr>
      </w:pPr>
      <w:r w:rsidRPr="004F4C7D">
        <w:rPr>
          <w:rFonts w:eastAsia="Calibri"/>
          <w:b/>
          <w:sz w:val="24"/>
          <w:szCs w:val="24"/>
        </w:rPr>
        <w:t>DUTIES</w:t>
      </w:r>
    </w:p>
    <w:p w:rsidR="004473A9" w:rsidRPr="004F4C7D" w:rsidRDefault="004473A9" w:rsidP="004473A9">
      <w:pPr>
        <w:spacing w:after="200"/>
        <w:ind w:left="709"/>
        <w:contextualSpacing/>
        <w:jc w:val="both"/>
        <w:rPr>
          <w:rFonts w:eastAsia="Calibri"/>
          <w:b/>
          <w:sz w:val="24"/>
          <w:szCs w:val="24"/>
        </w:rPr>
      </w:pPr>
    </w:p>
    <w:p w:rsidR="004473A9" w:rsidRPr="004F4C7D" w:rsidRDefault="004473A9" w:rsidP="004473A9">
      <w:pPr>
        <w:spacing w:after="200"/>
        <w:ind w:left="709"/>
        <w:contextualSpacing/>
        <w:jc w:val="both"/>
        <w:rPr>
          <w:rFonts w:eastAsia="Calibri"/>
          <w:sz w:val="24"/>
          <w:szCs w:val="24"/>
        </w:rPr>
      </w:pPr>
      <w:r w:rsidRPr="004F4C7D">
        <w:rPr>
          <w:rFonts w:eastAsia="Calibri"/>
          <w:sz w:val="24"/>
          <w:szCs w:val="24"/>
        </w:rPr>
        <w:t>The following is an extract from the Instrument and Articles of Government:</w:t>
      </w:r>
    </w:p>
    <w:p w:rsidR="004473A9" w:rsidRPr="004F4C7D" w:rsidRDefault="004473A9" w:rsidP="004473A9">
      <w:pPr>
        <w:pStyle w:val="ListParagraph"/>
        <w:numPr>
          <w:ilvl w:val="1"/>
          <w:numId w:val="1"/>
        </w:numPr>
        <w:autoSpaceDE w:val="0"/>
        <w:autoSpaceDN w:val="0"/>
        <w:adjustRightInd w:val="0"/>
        <w:ind w:left="709" w:hanging="709"/>
        <w:jc w:val="both"/>
        <w:rPr>
          <w:rFonts w:ascii="Arial" w:eastAsia="Calibri" w:hAnsi="Arial" w:cs="Arial"/>
        </w:rPr>
      </w:pPr>
      <w:r w:rsidRPr="004F4C7D">
        <w:rPr>
          <w:rFonts w:ascii="Arial" w:eastAsia="Calibri" w:hAnsi="Arial" w:cs="Arial"/>
        </w:rPr>
        <w:t>Subject to the provision of these articles, to the overall responsibility of the Corporation Board, and to the responsibilities of the Principal, the Academic Board (see the Instrument and Articles of Government) shall be responsible for:</w:t>
      </w:r>
    </w:p>
    <w:p w:rsidR="004473A9" w:rsidRPr="004F4C7D" w:rsidRDefault="004473A9" w:rsidP="004473A9">
      <w:pPr>
        <w:pStyle w:val="ListParagraph"/>
        <w:autoSpaceDE w:val="0"/>
        <w:autoSpaceDN w:val="0"/>
        <w:adjustRightInd w:val="0"/>
        <w:ind w:left="1080"/>
        <w:jc w:val="both"/>
        <w:rPr>
          <w:rFonts w:ascii="Arial" w:eastAsia="Calibri" w:hAnsi="Arial" w:cs="Arial"/>
        </w:rPr>
      </w:pPr>
    </w:p>
    <w:p w:rsidR="004473A9" w:rsidRPr="004F4C7D" w:rsidRDefault="004473A9" w:rsidP="004473A9">
      <w:pPr>
        <w:pStyle w:val="ListParagraph"/>
        <w:numPr>
          <w:ilvl w:val="0"/>
          <w:numId w:val="4"/>
        </w:numPr>
        <w:autoSpaceDE w:val="0"/>
        <w:autoSpaceDN w:val="0"/>
        <w:adjustRightInd w:val="0"/>
        <w:ind w:left="1134" w:hanging="425"/>
        <w:jc w:val="both"/>
        <w:rPr>
          <w:rFonts w:ascii="Arial" w:eastAsia="Calibri" w:hAnsi="Arial" w:cs="Arial"/>
        </w:rPr>
      </w:pPr>
      <w:r w:rsidRPr="004F4C7D">
        <w:rPr>
          <w:rFonts w:ascii="Arial" w:eastAsia="Calibri" w:hAnsi="Arial" w:cs="Arial"/>
        </w:rPr>
        <w:t>general issues relating to the research, scholarship, teaching and programmes of study at The Northern School of Art, including criteria for the admission of students: the appointment and removal of internal and external examiners: policies and procedures for assessment and examination of the academic performance of students; the content of the curriculum; academic standard and the validation and review of programmes; the procedures for the award of qualifications and academic titles; and the procedures for the expulsion of students for academic reasons. Such responsibilities shall, where relevant, be subject to the requirements of validating and accrediting bodies;</w:t>
      </w:r>
    </w:p>
    <w:p w:rsidR="004473A9" w:rsidRPr="004F4C7D" w:rsidRDefault="004473A9" w:rsidP="004473A9">
      <w:pPr>
        <w:pStyle w:val="ListParagraph"/>
        <w:autoSpaceDE w:val="0"/>
        <w:autoSpaceDN w:val="0"/>
        <w:adjustRightInd w:val="0"/>
        <w:ind w:left="1134" w:hanging="425"/>
        <w:jc w:val="both"/>
        <w:rPr>
          <w:rFonts w:ascii="Arial" w:eastAsia="Calibri" w:hAnsi="Arial" w:cs="Arial"/>
        </w:rPr>
      </w:pPr>
    </w:p>
    <w:p w:rsidR="004473A9" w:rsidRPr="004F4C7D" w:rsidRDefault="004473A9" w:rsidP="004473A9">
      <w:pPr>
        <w:pStyle w:val="ListParagraph"/>
        <w:numPr>
          <w:ilvl w:val="0"/>
          <w:numId w:val="4"/>
        </w:numPr>
        <w:autoSpaceDE w:val="0"/>
        <w:autoSpaceDN w:val="0"/>
        <w:adjustRightInd w:val="0"/>
        <w:ind w:left="1134" w:hanging="425"/>
        <w:jc w:val="both"/>
        <w:rPr>
          <w:rFonts w:ascii="Arial" w:eastAsia="Calibri" w:hAnsi="Arial" w:cs="Arial"/>
        </w:rPr>
      </w:pPr>
      <w:r w:rsidRPr="004F4C7D">
        <w:rPr>
          <w:rFonts w:ascii="Arial" w:eastAsia="Calibri" w:hAnsi="Arial" w:cs="Arial"/>
        </w:rPr>
        <w:t>considering the development of the academic activities of The Northern School of Art and the resources needed to support them and for advising the Principal and the Corporation Board thereon; and</w:t>
      </w:r>
    </w:p>
    <w:p w:rsidR="004473A9" w:rsidRPr="004F4C7D" w:rsidRDefault="004473A9" w:rsidP="004473A9">
      <w:pPr>
        <w:pStyle w:val="ListParagraph"/>
        <w:autoSpaceDE w:val="0"/>
        <w:autoSpaceDN w:val="0"/>
        <w:adjustRightInd w:val="0"/>
        <w:ind w:left="1134" w:hanging="425"/>
        <w:jc w:val="both"/>
        <w:rPr>
          <w:rFonts w:ascii="Arial" w:eastAsia="Calibri" w:hAnsi="Arial" w:cs="Arial"/>
        </w:rPr>
      </w:pPr>
    </w:p>
    <w:p w:rsidR="004473A9" w:rsidRPr="004F4C7D" w:rsidRDefault="004473A9" w:rsidP="004473A9">
      <w:pPr>
        <w:pStyle w:val="ListParagraph"/>
        <w:numPr>
          <w:ilvl w:val="0"/>
          <w:numId w:val="4"/>
        </w:numPr>
        <w:autoSpaceDE w:val="0"/>
        <w:autoSpaceDN w:val="0"/>
        <w:adjustRightInd w:val="0"/>
        <w:ind w:left="1134" w:hanging="425"/>
        <w:jc w:val="both"/>
        <w:rPr>
          <w:rFonts w:ascii="Arial" w:eastAsia="Calibri" w:hAnsi="Arial" w:cs="Arial"/>
        </w:rPr>
      </w:pPr>
      <w:r w:rsidRPr="004F4C7D">
        <w:rPr>
          <w:rFonts w:ascii="Arial" w:eastAsia="Calibri" w:hAnsi="Arial" w:cs="Arial"/>
        </w:rPr>
        <w:t>advising on such matters as the Corporation Board or the Principal may refer to the Academic Board.</w:t>
      </w:r>
    </w:p>
    <w:p w:rsidR="004473A9" w:rsidRPr="004F4C7D" w:rsidRDefault="004473A9" w:rsidP="004473A9">
      <w:pPr>
        <w:pStyle w:val="ListParagraph"/>
        <w:rPr>
          <w:rFonts w:ascii="Arial" w:eastAsia="Calibri" w:hAnsi="Arial" w:cs="Arial"/>
        </w:rPr>
      </w:pPr>
    </w:p>
    <w:p w:rsidR="004473A9" w:rsidRDefault="004473A9" w:rsidP="004473A9">
      <w:pPr>
        <w:pStyle w:val="ListParagraph"/>
        <w:numPr>
          <w:ilvl w:val="1"/>
          <w:numId w:val="1"/>
        </w:numPr>
        <w:autoSpaceDE w:val="0"/>
        <w:autoSpaceDN w:val="0"/>
        <w:adjustRightInd w:val="0"/>
        <w:ind w:left="709" w:hanging="709"/>
        <w:jc w:val="both"/>
        <w:rPr>
          <w:rFonts w:ascii="Arial" w:eastAsia="Calibri" w:hAnsi="Arial" w:cs="Arial"/>
        </w:rPr>
      </w:pPr>
      <w:r w:rsidRPr="004F4C7D">
        <w:rPr>
          <w:rFonts w:ascii="Arial" w:eastAsia="Calibri" w:hAnsi="Arial" w:cs="Arial"/>
        </w:rPr>
        <w:t>The Academic Board may establish such committees as it considers necessary for purposes enabling it to carry out its responsibilities. The number of members of any such committee and the terms on which they are to hold and vacate office shall be determined by the Academic Board.</w:t>
      </w:r>
    </w:p>
    <w:p w:rsidR="004473A9" w:rsidRDefault="004473A9" w:rsidP="004473A9">
      <w:pPr>
        <w:spacing w:after="160" w:line="259" w:lineRule="auto"/>
        <w:rPr>
          <w:rFonts w:eastAsia="Calibri"/>
          <w:sz w:val="24"/>
          <w:szCs w:val="24"/>
        </w:rPr>
      </w:pPr>
      <w:r>
        <w:rPr>
          <w:rFonts w:eastAsia="Calibri"/>
        </w:rPr>
        <w:br w:type="page"/>
      </w:r>
    </w:p>
    <w:p w:rsidR="004473A9" w:rsidRPr="004F4C7D" w:rsidRDefault="004473A9" w:rsidP="004473A9">
      <w:pPr>
        <w:pStyle w:val="ListParagraph"/>
        <w:autoSpaceDE w:val="0"/>
        <w:autoSpaceDN w:val="0"/>
        <w:adjustRightInd w:val="0"/>
        <w:ind w:left="709"/>
        <w:jc w:val="both"/>
        <w:rPr>
          <w:rFonts w:ascii="Arial" w:eastAsia="Calibri" w:hAnsi="Arial" w:cs="Arial"/>
        </w:rPr>
      </w:pPr>
    </w:p>
    <w:p w:rsidR="004473A9" w:rsidRPr="004F4C7D" w:rsidRDefault="004473A9" w:rsidP="004473A9">
      <w:pPr>
        <w:pStyle w:val="ListParagraph"/>
        <w:autoSpaceDE w:val="0"/>
        <w:autoSpaceDN w:val="0"/>
        <w:adjustRightInd w:val="0"/>
        <w:ind w:left="1080"/>
        <w:jc w:val="both"/>
        <w:rPr>
          <w:rFonts w:ascii="Arial" w:eastAsia="Calibri" w:hAnsi="Arial" w:cs="Arial"/>
        </w:rPr>
      </w:pPr>
    </w:p>
    <w:tbl>
      <w:tblPr>
        <w:tblStyle w:val="TableGrid"/>
        <w:tblW w:w="0" w:type="auto"/>
        <w:tblInd w:w="720" w:type="dxa"/>
        <w:tblBorders>
          <w:insideH w:val="none" w:sz="0" w:space="0" w:color="auto"/>
          <w:insideV w:val="none" w:sz="0" w:space="0" w:color="auto"/>
        </w:tblBorders>
        <w:tblLook w:val="04A0" w:firstRow="1" w:lastRow="0" w:firstColumn="1" w:lastColumn="0" w:noHBand="0" w:noVBand="1"/>
      </w:tblPr>
      <w:tblGrid>
        <w:gridCol w:w="2257"/>
        <w:gridCol w:w="2268"/>
      </w:tblGrid>
      <w:tr w:rsidR="004473A9" w:rsidRPr="004F4C7D" w:rsidTr="00CD3F61">
        <w:tc>
          <w:tcPr>
            <w:tcW w:w="4525" w:type="dxa"/>
            <w:gridSpan w:val="2"/>
          </w:tcPr>
          <w:p w:rsidR="004473A9" w:rsidRPr="004F4C7D" w:rsidRDefault="004473A9" w:rsidP="00CD3F61">
            <w:pPr>
              <w:spacing w:before="120" w:after="60"/>
              <w:ind w:left="720" w:hanging="720"/>
              <w:rPr>
                <w:rFonts w:eastAsia="Calibri"/>
                <w:b/>
                <w:sz w:val="24"/>
                <w:szCs w:val="24"/>
              </w:rPr>
            </w:pPr>
            <w:r w:rsidRPr="004F4C7D">
              <w:rPr>
                <w:rFonts w:eastAsia="Calibri"/>
                <w:b/>
                <w:sz w:val="24"/>
                <w:szCs w:val="24"/>
              </w:rPr>
              <w:t>Version Control:</w:t>
            </w:r>
          </w:p>
          <w:p w:rsidR="004473A9" w:rsidRPr="004F4C7D" w:rsidRDefault="004473A9" w:rsidP="00CD3F61">
            <w:pPr>
              <w:spacing w:after="120"/>
              <w:ind w:left="720" w:hanging="720"/>
              <w:rPr>
                <w:rFonts w:eastAsia="Calibri"/>
                <w:sz w:val="24"/>
                <w:szCs w:val="24"/>
              </w:rPr>
            </w:pPr>
            <w:r w:rsidRPr="004F4C7D">
              <w:rPr>
                <w:rFonts w:eastAsia="Calibri"/>
                <w:sz w:val="24"/>
                <w:szCs w:val="24"/>
              </w:rPr>
              <w:t>Version 3.0</w:t>
            </w:r>
          </w:p>
        </w:tc>
      </w:tr>
      <w:tr w:rsidR="004473A9" w:rsidRPr="004F4C7D" w:rsidTr="00CD3F61">
        <w:tc>
          <w:tcPr>
            <w:tcW w:w="2257" w:type="dxa"/>
          </w:tcPr>
          <w:p w:rsidR="004473A9" w:rsidRPr="004F4C7D" w:rsidRDefault="004473A9" w:rsidP="00CD3F61">
            <w:pPr>
              <w:spacing w:before="120"/>
              <w:rPr>
                <w:rFonts w:eastAsia="Calibri"/>
                <w:sz w:val="24"/>
                <w:szCs w:val="24"/>
              </w:rPr>
            </w:pPr>
            <w:r w:rsidRPr="004F4C7D">
              <w:rPr>
                <w:rFonts w:eastAsia="Calibri"/>
                <w:sz w:val="24"/>
                <w:szCs w:val="24"/>
              </w:rPr>
              <w:t>Reviewed:</w:t>
            </w:r>
          </w:p>
        </w:tc>
        <w:tc>
          <w:tcPr>
            <w:tcW w:w="2268" w:type="dxa"/>
          </w:tcPr>
          <w:p w:rsidR="004473A9" w:rsidRPr="004F4C7D" w:rsidRDefault="004473A9" w:rsidP="00CD3F61">
            <w:pPr>
              <w:spacing w:before="120"/>
              <w:rPr>
                <w:rFonts w:eastAsia="Calibri"/>
                <w:sz w:val="24"/>
                <w:szCs w:val="24"/>
              </w:rPr>
            </w:pPr>
            <w:r w:rsidRPr="004F4C7D">
              <w:rPr>
                <w:rFonts w:eastAsia="Calibri"/>
                <w:sz w:val="24"/>
                <w:szCs w:val="24"/>
              </w:rPr>
              <w:t>Academic Board</w:t>
            </w:r>
          </w:p>
          <w:p w:rsidR="004473A9" w:rsidRPr="004F4C7D" w:rsidRDefault="004473A9" w:rsidP="00CD3F61">
            <w:pPr>
              <w:rPr>
                <w:rFonts w:eastAsia="Calibri"/>
                <w:sz w:val="24"/>
                <w:szCs w:val="24"/>
              </w:rPr>
            </w:pPr>
            <w:r w:rsidRPr="004F4C7D">
              <w:rPr>
                <w:rFonts w:eastAsia="Calibri"/>
                <w:sz w:val="24"/>
                <w:szCs w:val="24"/>
              </w:rPr>
              <w:t>19 June 2019</w:t>
            </w:r>
          </w:p>
        </w:tc>
      </w:tr>
      <w:tr w:rsidR="004473A9" w:rsidRPr="004F4C7D" w:rsidTr="00CD3F61">
        <w:tc>
          <w:tcPr>
            <w:tcW w:w="2257" w:type="dxa"/>
          </w:tcPr>
          <w:p w:rsidR="004473A9" w:rsidRPr="004F4C7D" w:rsidRDefault="004473A9" w:rsidP="00CD3F61">
            <w:pPr>
              <w:spacing w:before="120"/>
              <w:rPr>
                <w:rFonts w:eastAsia="Calibri"/>
                <w:sz w:val="24"/>
                <w:szCs w:val="24"/>
              </w:rPr>
            </w:pPr>
            <w:r w:rsidRPr="004F4C7D">
              <w:rPr>
                <w:rFonts w:eastAsia="Calibri"/>
                <w:sz w:val="24"/>
                <w:szCs w:val="24"/>
              </w:rPr>
              <w:t>Approved:</w:t>
            </w:r>
          </w:p>
        </w:tc>
        <w:tc>
          <w:tcPr>
            <w:tcW w:w="2268" w:type="dxa"/>
          </w:tcPr>
          <w:p w:rsidR="004473A9" w:rsidRPr="004F4C7D" w:rsidRDefault="004473A9" w:rsidP="00CD3F61">
            <w:pPr>
              <w:spacing w:before="120"/>
              <w:rPr>
                <w:rFonts w:eastAsia="Calibri"/>
                <w:sz w:val="24"/>
                <w:szCs w:val="24"/>
              </w:rPr>
            </w:pPr>
            <w:r w:rsidRPr="004F4C7D">
              <w:rPr>
                <w:rFonts w:eastAsia="Calibri"/>
                <w:sz w:val="24"/>
                <w:szCs w:val="24"/>
              </w:rPr>
              <w:t>Corporation Board</w:t>
            </w:r>
          </w:p>
          <w:p w:rsidR="004473A9" w:rsidRPr="004F4C7D" w:rsidRDefault="004473A9" w:rsidP="00CD3F61">
            <w:pPr>
              <w:rPr>
                <w:rFonts w:eastAsia="Calibri"/>
                <w:sz w:val="24"/>
                <w:szCs w:val="24"/>
              </w:rPr>
            </w:pPr>
            <w:r>
              <w:rPr>
                <w:rFonts w:eastAsia="Calibri"/>
                <w:sz w:val="24"/>
                <w:szCs w:val="24"/>
              </w:rPr>
              <w:t>5 July 2019</w:t>
            </w:r>
          </w:p>
        </w:tc>
      </w:tr>
      <w:tr w:rsidR="004473A9" w:rsidRPr="004F4C7D" w:rsidTr="00CD3F61">
        <w:tc>
          <w:tcPr>
            <w:tcW w:w="2257" w:type="dxa"/>
          </w:tcPr>
          <w:p w:rsidR="004473A9" w:rsidRPr="004F4C7D" w:rsidRDefault="004473A9" w:rsidP="00CD3F61">
            <w:pPr>
              <w:tabs>
                <w:tab w:val="left" w:pos="1470"/>
              </w:tabs>
              <w:spacing w:before="120"/>
              <w:rPr>
                <w:rFonts w:eastAsia="Calibri"/>
                <w:sz w:val="24"/>
                <w:szCs w:val="24"/>
              </w:rPr>
            </w:pPr>
            <w:r w:rsidRPr="004F4C7D">
              <w:rPr>
                <w:rFonts w:eastAsia="Calibri"/>
                <w:sz w:val="24"/>
                <w:szCs w:val="24"/>
              </w:rPr>
              <w:t>Next Review Due:</w:t>
            </w:r>
          </w:p>
        </w:tc>
        <w:tc>
          <w:tcPr>
            <w:tcW w:w="2268" w:type="dxa"/>
          </w:tcPr>
          <w:p w:rsidR="004473A9" w:rsidRPr="004F4C7D" w:rsidRDefault="004473A9" w:rsidP="00CD3F61">
            <w:pPr>
              <w:spacing w:before="120" w:after="120"/>
              <w:rPr>
                <w:rFonts w:eastAsia="Calibri"/>
                <w:sz w:val="24"/>
                <w:szCs w:val="24"/>
              </w:rPr>
            </w:pPr>
            <w:r w:rsidRPr="004F4C7D">
              <w:rPr>
                <w:rFonts w:eastAsia="Calibri"/>
                <w:sz w:val="24"/>
                <w:szCs w:val="24"/>
              </w:rPr>
              <w:t>June 2020</w:t>
            </w:r>
          </w:p>
        </w:tc>
      </w:tr>
    </w:tbl>
    <w:p w:rsidR="004473A9" w:rsidRPr="004F4C7D" w:rsidRDefault="004473A9" w:rsidP="004473A9">
      <w:pPr>
        <w:jc w:val="right"/>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2268"/>
      </w:tblGrid>
      <w:tr w:rsidR="004473A9" w:rsidRPr="004F4C7D" w:rsidTr="00CD3F61">
        <w:tc>
          <w:tcPr>
            <w:tcW w:w="4525" w:type="dxa"/>
            <w:gridSpan w:val="2"/>
            <w:tcBorders>
              <w:top w:val="single" w:sz="4" w:space="0" w:color="auto"/>
              <w:left w:val="single" w:sz="4" w:space="0" w:color="auto"/>
              <w:right w:val="single" w:sz="4" w:space="0" w:color="auto"/>
            </w:tcBorders>
          </w:tcPr>
          <w:p w:rsidR="004473A9" w:rsidRPr="004F4C7D" w:rsidRDefault="004473A9" w:rsidP="00CD3F61">
            <w:pPr>
              <w:spacing w:before="120" w:after="60"/>
              <w:ind w:left="720" w:hanging="720"/>
              <w:rPr>
                <w:rFonts w:eastAsia="Calibri"/>
                <w:b/>
                <w:sz w:val="24"/>
                <w:szCs w:val="24"/>
              </w:rPr>
            </w:pPr>
            <w:r w:rsidRPr="004F4C7D">
              <w:rPr>
                <w:rFonts w:eastAsia="Calibri"/>
                <w:b/>
                <w:sz w:val="24"/>
                <w:szCs w:val="24"/>
              </w:rPr>
              <w:t>Version Control:</w:t>
            </w:r>
          </w:p>
          <w:p w:rsidR="004473A9" w:rsidRPr="004F4C7D" w:rsidRDefault="004473A9" w:rsidP="00CD3F61">
            <w:pPr>
              <w:spacing w:after="120"/>
              <w:ind w:left="720" w:hanging="720"/>
              <w:rPr>
                <w:rFonts w:eastAsia="Calibri"/>
                <w:sz w:val="24"/>
                <w:szCs w:val="24"/>
              </w:rPr>
            </w:pPr>
            <w:r>
              <w:rPr>
                <w:rFonts w:eastAsia="Calibri"/>
                <w:sz w:val="24"/>
                <w:szCs w:val="24"/>
              </w:rPr>
              <w:t>Version 4.1</w:t>
            </w:r>
          </w:p>
        </w:tc>
      </w:tr>
      <w:tr w:rsidR="004473A9" w:rsidRPr="004F4C7D" w:rsidTr="00CD3F61">
        <w:tc>
          <w:tcPr>
            <w:tcW w:w="2257" w:type="dxa"/>
            <w:tcBorders>
              <w:left w:val="single" w:sz="4" w:space="0" w:color="auto"/>
            </w:tcBorders>
          </w:tcPr>
          <w:p w:rsidR="004473A9" w:rsidRPr="004F4C7D" w:rsidRDefault="004473A9" w:rsidP="00CD3F61">
            <w:pPr>
              <w:spacing w:before="120"/>
              <w:rPr>
                <w:rFonts w:eastAsia="Calibri"/>
                <w:sz w:val="24"/>
                <w:szCs w:val="24"/>
              </w:rPr>
            </w:pPr>
            <w:r w:rsidRPr="004F4C7D">
              <w:rPr>
                <w:rFonts w:eastAsia="Calibri"/>
                <w:sz w:val="24"/>
                <w:szCs w:val="24"/>
              </w:rPr>
              <w:t>Reviewed:</w:t>
            </w:r>
          </w:p>
        </w:tc>
        <w:tc>
          <w:tcPr>
            <w:tcW w:w="2268" w:type="dxa"/>
            <w:tcBorders>
              <w:right w:val="single" w:sz="4" w:space="0" w:color="auto"/>
            </w:tcBorders>
          </w:tcPr>
          <w:p w:rsidR="004473A9" w:rsidRPr="004F4C7D" w:rsidRDefault="004473A9" w:rsidP="00CD3F61">
            <w:pPr>
              <w:spacing w:before="120"/>
              <w:rPr>
                <w:rFonts w:eastAsia="Calibri"/>
                <w:sz w:val="24"/>
                <w:szCs w:val="24"/>
              </w:rPr>
            </w:pPr>
            <w:r w:rsidRPr="004F4C7D">
              <w:rPr>
                <w:rFonts w:eastAsia="Calibri"/>
                <w:sz w:val="24"/>
                <w:szCs w:val="24"/>
              </w:rPr>
              <w:t>Academic Board</w:t>
            </w:r>
          </w:p>
          <w:p w:rsidR="004473A9" w:rsidRPr="004F4C7D" w:rsidRDefault="004473A9" w:rsidP="00CD3F61">
            <w:pPr>
              <w:rPr>
                <w:rFonts w:eastAsia="Calibri"/>
                <w:sz w:val="24"/>
                <w:szCs w:val="24"/>
              </w:rPr>
            </w:pPr>
            <w:r>
              <w:rPr>
                <w:rFonts w:eastAsia="Calibri"/>
                <w:sz w:val="24"/>
                <w:szCs w:val="24"/>
              </w:rPr>
              <w:t>1 July 2020</w:t>
            </w:r>
          </w:p>
        </w:tc>
      </w:tr>
      <w:tr w:rsidR="004473A9" w:rsidRPr="004F4C7D" w:rsidTr="00CD3F61">
        <w:tc>
          <w:tcPr>
            <w:tcW w:w="2257" w:type="dxa"/>
            <w:tcBorders>
              <w:left w:val="single" w:sz="4" w:space="0" w:color="auto"/>
            </w:tcBorders>
          </w:tcPr>
          <w:p w:rsidR="004473A9" w:rsidRPr="004F4C7D" w:rsidRDefault="004473A9" w:rsidP="00CD3F61">
            <w:pPr>
              <w:spacing w:before="120"/>
              <w:rPr>
                <w:rFonts w:eastAsia="Calibri"/>
                <w:sz w:val="24"/>
                <w:szCs w:val="24"/>
              </w:rPr>
            </w:pPr>
            <w:r w:rsidRPr="004F4C7D">
              <w:rPr>
                <w:rFonts w:eastAsia="Calibri"/>
                <w:sz w:val="24"/>
                <w:szCs w:val="24"/>
              </w:rPr>
              <w:t>Approved:</w:t>
            </w:r>
          </w:p>
        </w:tc>
        <w:tc>
          <w:tcPr>
            <w:tcW w:w="2268" w:type="dxa"/>
            <w:tcBorders>
              <w:right w:val="single" w:sz="4" w:space="0" w:color="auto"/>
            </w:tcBorders>
          </w:tcPr>
          <w:p w:rsidR="004473A9" w:rsidRPr="004F4C7D" w:rsidRDefault="004473A9" w:rsidP="00CD3F61">
            <w:pPr>
              <w:spacing w:before="120"/>
              <w:rPr>
                <w:rFonts w:eastAsia="Calibri"/>
                <w:sz w:val="24"/>
                <w:szCs w:val="24"/>
              </w:rPr>
            </w:pPr>
            <w:r w:rsidRPr="004F4C7D">
              <w:rPr>
                <w:rFonts w:eastAsia="Calibri"/>
                <w:sz w:val="24"/>
                <w:szCs w:val="24"/>
              </w:rPr>
              <w:t>Corporation Board</w:t>
            </w:r>
          </w:p>
          <w:p w:rsidR="004473A9" w:rsidRPr="004F4C7D" w:rsidRDefault="004473A9" w:rsidP="00CD3F61">
            <w:pPr>
              <w:rPr>
                <w:rFonts w:eastAsia="Calibri"/>
                <w:sz w:val="24"/>
                <w:szCs w:val="24"/>
              </w:rPr>
            </w:pPr>
            <w:r>
              <w:rPr>
                <w:rFonts w:eastAsia="Calibri"/>
                <w:sz w:val="24"/>
                <w:szCs w:val="24"/>
              </w:rPr>
              <w:t>pending</w:t>
            </w:r>
          </w:p>
        </w:tc>
      </w:tr>
      <w:tr w:rsidR="004473A9" w:rsidRPr="004F4C7D" w:rsidTr="00CD3F61">
        <w:tc>
          <w:tcPr>
            <w:tcW w:w="2257" w:type="dxa"/>
            <w:tcBorders>
              <w:left w:val="single" w:sz="4" w:space="0" w:color="auto"/>
              <w:bottom w:val="single" w:sz="4" w:space="0" w:color="auto"/>
            </w:tcBorders>
          </w:tcPr>
          <w:p w:rsidR="004473A9" w:rsidRPr="004F4C7D" w:rsidRDefault="004473A9" w:rsidP="00CD3F61">
            <w:pPr>
              <w:tabs>
                <w:tab w:val="left" w:pos="1470"/>
              </w:tabs>
              <w:spacing w:before="120"/>
              <w:rPr>
                <w:rFonts w:eastAsia="Calibri"/>
                <w:sz w:val="24"/>
                <w:szCs w:val="24"/>
              </w:rPr>
            </w:pPr>
            <w:r w:rsidRPr="004F4C7D">
              <w:rPr>
                <w:rFonts w:eastAsia="Calibri"/>
                <w:sz w:val="24"/>
                <w:szCs w:val="24"/>
              </w:rPr>
              <w:t>Next Review Due:</w:t>
            </w:r>
          </w:p>
        </w:tc>
        <w:tc>
          <w:tcPr>
            <w:tcW w:w="2268" w:type="dxa"/>
            <w:tcBorders>
              <w:bottom w:val="single" w:sz="4" w:space="0" w:color="auto"/>
              <w:right w:val="single" w:sz="4" w:space="0" w:color="auto"/>
            </w:tcBorders>
          </w:tcPr>
          <w:p w:rsidR="004473A9" w:rsidRPr="004F4C7D" w:rsidRDefault="004473A9" w:rsidP="00CD3F61">
            <w:pPr>
              <w:spacing w:before="120" w:after="120"/>
              <w:rPr>
                <w:rFonts w:eastAsia="Calibri"/>
                <w:sz w:val="24"/>
                <w:szCs w:val="24"/>
              </w:rPr>
            </w:pPr>
            <w:r>
              <w:rPr>
                <w:rFonts w:eastAsia="Calibri"/>
                <w:sz w:val="24"/>
                <w:szCs w:val="24"/>
              </w:rPr>
              <w:t>June 2021</w:t>
            </w:r>
          </w:p>
        </w:tc>
      </w:tr>
      <w:tr w:rsidR="004473A9" w:rsidRPr="004F4C7D" w:rsidTr="00CD3F61">
        <w:tc>
          <w:tcPr>
            <w:tcW w:w="2257" w:type="dxa"/>
            <w:tcBorders>
              <w:top w:val="single" w:sz="4" w:space="0" w:color="auto"/>
              <w:bottom w:val="single" w:sz="4" w:space="0" w:color="auto"/>
            </w:tcBorders>
          </w:tcPr>
          <w:p w:rsidR="004473A9" w:rsidRPr="004F4C7D" w:rsidRDefault="004473A9" w:rsidP="00CD3F61">
            <w:pPr>
              <w:tabs>
                <w:tab w:val="left" w:pos="1470"/>
              </w:tabs>
              <w:spacing w:before="120"/>
              <w:rPr>
                <w:rFonts w:eastAsia="Calibri"/>
                <w:sz w:val="24"/>
                <w:szCs w:val="24"/>
              </w:rPr>
            </w:pPr>
          </w:p>
        </w:tc>
        <w:tc>
          <w:tcPr>
            <w:tcW w:w="2268" w:type="dxa"/>
            <w:tcBorders>
              <w:top w:val="single" w:sz="4" w:space="0" w:color="auto"/>
              <w:bottom w:val="single" w:sz="4" w:space="0" w:color="auto"/>
            </w:tcBorders>
          </w:tcPr>
          <w:p w:rsidR="004473A9" w:rsidRDefault="004473A9" w:rsidP="00CD3F61">
            <w:pPr>
              <w:spacing w:before="120"/>
              <w:rPr>
                <w:rFonts w:eastAsia="Calibri"/>
                <w:sz w:val="24"/>
                <w:szCs w:val="24"/>
              </w:rPr>
            </w:pPr>
          </w:p>
        </w:tc>
      </w:tr>
      <w:tr w:rsidR="004473A9" w:rsidRPr="004F4C7D" w:rsidTr="00CD3F61">
        <w:tc>
          <w:tcPr>
            <w:tcW w:w="4525" w:type="dxa"/>
            <w:gridSpan w:val="2"/>
            <w:tcBorders>
              <w:top w:val="single" w:sz="4" w:space="0" w:color="auto"/>
              <w:left w:val="single" w:sz="4" w:space="0" w:color="auto"/>
              <w:right w:val="single" w:sz="4" w:space="0" w:color="auto"/>
            </w:tcBorders>
          </w:tcPr>
          <w:p w:rsidR="004473A9" w:rsidRPr="004F4C7D" w:rsidRDefault="004473A9" w:rsidP="00CD3F61">
            <w:pPr>
              <w:spacing w:before="120" w:after="80"/>
              <w:ind w:left="720" w:hanging="720"/>
              <w:rPr>
                <w:rFonts w:eastAsia="Calibri"/>
                <w:b/>
                <w:sz w:val="24"/>
                <w:szCs w:val="24"/>
              </w:rPr>
            </w:pPr>
            <w:r w:rsidRPr="004F4C7D">
              <w:rPr>
                <w:rFonts w:eastAsia="Calibri"/>
                <w:b/>
                <w:sz w:val="24"/>
                <w:szCs w:val="24"/>
              </w:rPr>
              <w:t>Version Control:</w:t>
            </w:r>
          </w:p>
          <w:p w:rsidR="004473A9" w:rsidRPr="004F4C7D" w:rsidRDefault="004473A9" w:rsidP="00CD3F61">
            <w:pPr>
              <w:spacing w:after="120"/>
              <w:ind w:left="720" w:hanging="720"/>
              <w:rPr>
                <w:rFonts w:eastAsia="Calibri"/>
                <w:sz w:val="24"/>
                <w:szCs w:val="24"/>
              </w:rPr>
            </w:pPr>
            <w:r>
              <w:rPr>
                <w:rFonts w:eastAsia="Calibri"/>
                <w:sz w:val="24"/>
                <w:szCs w:val="24"/>
              </w:rPr>
              <w:t xml:space="preserve">Version 4.2 </w:t>
            </w:r>
            <w:r w:rsidRPr="004724EC">
              <w:rPr>
                <w:rFonts w:eastAsia="Calibri"/>
                <w:szCs w:val="24"/>
              </w:rPr>
              <w:t>(Updated Membership)</w:t>
            </w:r>
          </w:p>
        </w:tc>
      </w:tr>
      <w:tr w:rsidR="004473A9" w:rsidRPr="004F4C7D" w:rsidTr="00CD3F61">
        <w:tc>
          <w:tcPr>
            <w:tcW w:w="2257" w:type="dxa"/>
            <w:tcBorders>
              <w:left w:val="single" w:sz="4" w:space="0" w:color="auto"/>
            </w:tcBorders>
          </w:tcPr>
          <w:p w:rsidR="004473A9" w:rsidRPr="004F4C7D" w:rsidRDefault="004473A9" w:rsidP="00CD3F61">
            <w:pPr>
              <w:spacing w:before="120"/>
              <w:rPr>
                <w:rFonts w:eastAsia="Calibri"/>
                <w:sz w:val="24"/>
                <w:szCs w:val="24"/>
              </w:rPr>
            </w:pPr>
            <w:r w:rsidRPr="004F4C7D">
              <w:rPr>
                <w:rFonts w:eastAsia="Calibri"/>
                <w:sz w:val="24"/>
                <w:szCs w:val="24"/>
              </w:rPr>
              <w:t>Reviewed:</w:t>
            </w:r>
          </w:p>
        </w:tc>
        <w:tc>
          <w:tcPr>
            <w:tcW w:w="2268" w:type="dxa"/>
            <w:tcBorders>
              <w:right w:val="single" w:sz="4" w:space="0" w:color="auto"/>
            </w:tcBorders>
          </w:tcPr>
          <w:p w:rsidR="004473A9" w:rsidRPr="004F4C7D" w:rsidRDefault="004473A9" w:rsidP="00CD3F61">
            <w:pPr>
              <w:spacing w:before="120"/>
              <w:rPr>
                <w:rFonts w:eastAsia="Calibri"/>
                <w:sz w:val="24"/>
                <w:szCs w:val="24"/>
              </w:rPr>
            </w:pPr>
            <w:r w:rsidRPr="004F4C7D">
              <w:rPr>
                <w:rFonts w:eastAsia="Calibri"/>
                <w:sz w:val="24"/>
                <w:szCs w:val="24"/>
              </w:rPr>
              <w:t>Academic Board</w:t>
            </w:r>
          </w:p>
          <w:p w:rsidR="004473A9" w:rsidRPr="004F4C7D" w:rsidRDefault="004473A9" w:rsidP="00CD3F61">
            <w:pPr>
              <w:rPr>
                <w:rFonts w:eastAsia="Calibri"/>
                <w:sz w:val="24"/>
                <w:szCs w:val="24"/>
              </w:rPr>
            </w:pPr>
            <w:r>
              <w:rPr>
                <w:rFonts w:eastAsia="Calibri"/>
                <w:sz w:val="24"/>
                <w:szCs w:val="24"/>
              </w:rPr>
              <w:t>1 July 2020</w:t>
            </w:r>
          </w:p>
        </w:tc>
      </w:tr>
      <w:tr w:rsidR="004473A9" w:rsidRPr="004F4C7D" w:rsidTr="00CD3F61">
        <w:tc>
          <w:tcPr>
            <w:tcW w:w="2257" w:type="dxa"/>
            <w:tcBorders>
              <w:left w:val="single" w:sz="4" w:space="0" w:color="auto"/>
            </w:tcBorders>
          </w:tcPr>
          <w:p w:rsidR="004473A9" w:rsidRPr="004F4C7D" w:rsidRDefault="004473A9" w:rsidP="00CD3F61">
            <w:pPr>
              <w:spacing w:before="120"/>
              <w:rPr>
                <w:rFonts w:eastAsia="Calibri"/>
                <w:sz w:val="24"/>
                <w:szCs w:val="24"/>
              </w:rPr>
            </w:pPr>
            <w:r w:rsidRPr="004F4C7D">
              <w:rPr>
                <w:rFonts w:eastAsia="Calibri"/>
                <w:sz w:val="24"/>
                <w:szCs w:val="24"/>
              </w:rPr>
              <w:t>Approved:</w:t>
            </w:r>
          </w:p>
        </w:tc>
        <w:tc>
          <w:tcPr>
            <w:tcW w:w="2268" w:type="dxa"/>
            <w:tcBorders>
              <w:right w:val="single" w:sz="4" w:space="0" w:color="auto"/>
            </w:tcBorders>
          </w:tcPr>
          <w:p w:rsidR="004473A9" w:rsidRPr="004F4C7D" w:rsidRDefault="004473A9" w:rsidP="00CD3F61">
            <w:pPr>
              <w:spacing w:before="120"/>
              <w:rPr>
                <w:rFonts w:eastAsia="Calibri"/>
                <w:sz w:val="24"/>
                <w:szCs w:val="24"/>
              </w:rPr>
            </w:pPr>
            <w:r w:rsidRPr="004F4C7D">
              <w:rPr>
                <w:rFonts w:eastAsia="Calibri"/>
                <w:sz w:val="24"/>
                <w:szCs w:val="24"/>
              </w:rPr>
              <w:t>Corporation Board</w:t>
            </w:r>
          </w:p>
          <w:p w:rsidR="004473A9" w:rsidRPr="004F4C7D" w:rsidRDefault="004473A9" w:rsidP="00CD3F61">
            <w:pPr>
              <w:rPr>
                <w:rFonts w:eastAsia="Calibri"/>
                <w:sz w:val="24"/>
                <w:szCs w:val="24"/>
              </w:rPr>
            </w:pPr>
            <w:r>
              <w:rPr>
                <w:rFonts w:eastAsia="Calibri"/>
                <w:sz w:val="24"/>
                <w:szCs w:val="24"/>
              </w:rPr>
              <w:t>2 October 2020</w:t>
            </w:r>
          </w:p>
        </w:tc>
      </w:tr>
      <w:tr w:rsidR="004473A9" w:rsidRPr="004F4C7D" w:rsidTr="00CD3F61">
        <w:tc>
          <w:tcPr>
            <w:tcW w:w="2257" w:type="dxa"/>
            <w:tcBorders>
              <w:left w:val="single" w:sz="4" w:space="0" w:color="auto"/>
              <w:bottom w:val="single" w:sz="4" w:space="0" w:color="auto"/>
            </w:tcBorders>
          </w:tcPr>
          <w:p w:rsidR="004473A9" w:rsidRPr="004F4C7D" w:rsidRDefault="004473A9" w:rsidP="00CD3F61">
            <w:pPr>
              <w:tabs>
                <w:tab w:val="left" w:pos="1470"/>
              </w:tabs>
              <w:spacing w:before="120"/>
              <w:rPr>
                <w:rFonts w:eastAsia="Calibri"/>
                <w:sz w:val="24"/>
                <w:szCs w:val="24"/>
              </w:rPr>
            </w:pPr>
            <w:r w:rsidRPr="004F4C7D">
              <w:rPr>
                <w:rFonts w:eastAsia="Calibri"/>
                <w:sz w:val="24"/>
                <w:szCs w:val="24"/>
              </w:rPr>
              <w:t>Next Review Due:</w:t>
            </w:r>
          </w:p>
        </w:tc>
        <w:tc>
          <w:tcPr>
            <w:tcW w:w="2268" w:type="dxa"/>
            <w:tcBorders>
              <w:bottom w:val="single" w:sz="4" w:space="0" w:color="auto"/>
              <w:right w:val="single" w:sz="4" w:space="0" w:color="auto"/>
            </w:tcBorders>
          </w:tcPr>
          <w:p w:rsidR="004473A9" w:rsidRPr="004F4C7D" w:rsidRDefault="004473A9" w:rsidP="00CD3F61">
            <w:pPr>
              <w:spacing w:before="120" w:after="120"/>
              <w:rPr>
                <w:rFonts w:eastAsia="Calibri"/>
                <w:sz w:val="24"/>
                <w:szCs w:val="24"/>
              </w:rPr>
            </w:pPr>
            <w:r>
              <w:rPr>
                <w:rFonts w:eastAsia="Calibri"/>
                <w:sz w:val="24"/>
                <w:szCs w:val="24"/>
              </w:rPr>
              <w:t>June 2021</w:t>
            </w:r>
          </w:p>
        </w:tc>
      </w:tr>
    </w:tbl>
    <w:tbl>
      <w:tblPr>
        <w:tblStyle w:val="TableGrid"/>
        <w:tblpPr w:leftFromText="180" w:rightFromText="180" w:vertAnchor="text" w:horzAnchor="page" w:tblpX="1992" w:tblpY="44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gridCol w:w="2268"/>
      </w:tblGrid>
      <w:tr w:rsidR="00BB33D5" w:rsidRPr="004F4C7D" w:rsidTr="00C912EF">
        <w:tc>
          <w:tcPr>
            <w:tcW w:w="4525" w:type="dxa"/>
            <w:gridSpan w:val="2"/>
            <w:tcBorders>
              <w:top w:val="single" w:sz="4" w:space="0" w:color="auto"/>
              <w:left w:val="single" w:sz="4" w:space="0" w:color="auto"/>
              <w:right w:val="single" w:sz="4" w:space="0" w:color="auto"/>
            </w:tcBorders>
          </w:tcPr>
          <w:p w:rsidR="00BB33D5" w:rsidRPr="004F4C7D" w:rsidRDefault="00BB33D5" w:rsidP="00C912EF">
            <w:pPr>
              <w:spacing w:before="120" w:after="80"/>
              <w:ind w:left="720" w:hanging="720"/>
              <w:rPr>
                <w:rFonts w:eastAsia="Calibri"/>
                <w:b/>
                <w:sz w:val="24"/>
                <w:szCs w:val="24"/>
              </w:rPr>
            </w:pPr>
            <w:r w:rsidRPr="004F4C7D">
              <w:rPr>
                <w:rFonts w:eastAsia="Calibri"/>
                <w:b/>
                <w:sz w:val="24"/>
                <w:szCs w:val="24"/>
              </w:rPr>
              <w:t>Version Control:</w:t>
            </w:r>
          </w:p>
          <w:p w:rsidR="00BB33D5" w:rsidRPr="004F4C7D" w:rsidRDefault="00BB33D5" w:rsidP="004E06DC">
            <w:pPr>
              <w:spacing w:after="120"/>
              <w:ind w:left="1156" w:hanging="1156"/>
              <w:rPr>
                <w:rFonts w:eastAsia="Calibri"/>
                <w:sz w:val="24"/>
                <w:szCs w:val="24"/>
              </w:rPr>
            </w:pPr>
            <w:r>
              <w:rPr>
                <w:rFonts w:eastAsia="Calibri"/>
                <w:sz w:val="24"/>
                <w:szCs w:val="24"/>
              </w:rPr>
              <w:t xml:space="preserve">Version </w:t>
            </w:r>
            <w:r w:rsidR="00C912EF">
              <w:rPr>
                <w:rFonts w:eastAsia="Calibri"/>
                <w:sz w:val="24"/>
                <w:szCs w:val="24"/>
              </w:rPr>
              <w:t>5</w:t>
            </w:r>
            <w:r>
              <w:rPr>
                <w:rFonts w:eastAsia="Calibri"/>
                <w:sz w:val="24"/>
                <w:szCs w:val="24"/>
              </w:rPr>
              <w:t>.</w:t>
            </w:r>
            <w:r w:rsidR="004E06DC">
              <w:rPr>
                <w:rFonts w:eastAsia="Calibri"/>
                <w:sz w:val="24"/>
                <w:szCs w:val="24"/>
              </w:rPr>
              <w:t>1</w:t>
            </w:r>
            <w:r>
              <w:rPr>
                <w:rFonts w:eastAsia="Calibri"/>
                <w:sz w:val="24"/>
                <w:szCs w:val="24"/>
              </w:rPr>
              <w:t xml:space="preserve"> </w:t>
            </w:r>
            <w:r w:rsidRPr="004724EC">
              <w:rPr>
                <w:rFonts w:eastAsia="Calibri"/>
                <w:szCs w:val="24"/>
              </w:rPr>
              <w:t>(Updated Membership</w:t>
            </w:r>
            <w:r w:rsidR="004E06DC">
              <w:rPr>
                <w:rFonts w:eastAsia="Calibri"/>
                <w:szCs w:val="24"/>
              </w:rPr>
              <w:t xml:space="preserve"> and job titles</w:t>
            </w:r>
            <w:r w:rsidRPr="004724EC">
              <w:rPr>
                <w:rFonts w:eastAsia="Calibri"/>
                <w:szCs w:val="24"/>
              </w:rPr>
              <w:t>)</w:t>
            </w:r>
          </w:p>
        </w:tc>
      </w:tr>
      <w:tr w:rsidR="00BB33D5" w:rsidRPr="004F4C7D" w:rsidTr="00C912EF">
        <w:tc>
          <w:tcPr>
            <w:tcW w:w="2257" w:type="dxa"/>
            <w:tcBorders>
              <w:left w:val="single" w:sz="4" w:space="0" w:color="auto"/>
            </w:tcBorders>
          </w:tcPr>
          <w:p w:rsidR="00BB33D5" w:rsidRPr="004F4C7D" w:rsidRDefault="00BB33D5" w:rsidP="00C912EF">
            <w:pPr>
              <w:spacing w:before="120"/>
              <w:rPr>
                <w:rFonts w:eastAsia="Calibri"/>
                <w:sz w:val="24"/>
                <w:szCs w:val="24"/>
              </w:rPr>
            </w:pPr>
            <w:r w:rsidRPr="004F4C7D">
              <w:rPr>
                <w:rFonts w:eastAsia="Calibri"/>
                <w:sz w:val="24"/>
                <w:szCs w:val="24"/>
              </w:rPr>
              <w:t>Reviewed:</w:t>
            </w:r>
          </w:p>
        </w:tc>
        <w:tc>
          <w:tcPr>
            <w:tcW w:w="2268" w:type="dxa"/>
            <w:tcBorders>
              <w:right w:val="single" w:sz="4" w:space="0" w:color="auto"/>
            </w:tcBorders>
          </w:tcPr>
          <w:p w:rsidR="00BB33D5" w:rsidRPr="004F4C7D" w:rsidRDefault="00BB33D5" w:rsidP="00C912EF">
            <w:pPr>
              <w:spacing w:before="120"/>
              <w:rPr>
                <w:rFonts w:eastAsia="Calibri"/>
                <w:sz w:val="24"/>
                <w:szCs w:val="24"/>
              </w:rPr>
            </w:pPr>
            <w:r w:rsidRPr="004F4C7D">
              <w:rPr>
                <w:rFonts w:eastAsia="Calibri"/>
                <w:sz w:val="24"/>
                <w:szCs w:val="24"/>
              </w:rPr>
              <w:t>Academic Board</w:t>
            </w:r>
          </w:p>
          <w:p w:rsidR="00BB33D5" w:rsidRPr="004F4C7D" w:rsidRDefault="00BB33D5" w:rsidP="00C912EF">
            <w:pPr>
              <w:rPr>
                <w:rFonts w:eastAsia="Calibri"/>
                <w:sz w:val="24"/>
                <w:szCs w:val="24"/>
              </w:rPr>
            </w:pPr>
            <w:r>
              <w:rPr>
                <w:rFonts w:eastAsia="Calibri"/>
                <w:sz w:val="24"/>
                <w:szCs w:val="24"/>
              </w:rPr>
              <w:t>30 June 2021</w:t>
            </w:r>
          </w:p>
        </w:tc>
      </w:tr>
      <w:tr w:rsidR="00BB33D5" w:rsidRPr="004F4C7D" w:rsidTr="00C912EF">
        <w:tc>
          <w:tcPr>
            <w:tcW w:w="2257" w:type="dxa"/>
            <w:tcBorders>
              <w:left w:val="single" w:sz="4" w:space="0" w:color="auto"/>
            </w:tcBorders>
          </w:tcPr>
          <w:p w:rsidR="00BB33D5" w:rsidRPr="004F4C7D" w:rsidRDefault="00BB33D5" w:rsidP="00C912EF">
            <w:pPr>
              <w:spacing w:before="120"/>
              <w:rPr>
                <w:rFonts w:eastAsia="Calibri"/>
                <w:sz w:val="24"/>
                <w:szCs w:val="24"/>
              </w:rPr>
            </w:pPr>
            <w:r w:rsidRPr="004F4C7D">
              <w:rPr>
                <w:rFonts w:eastAsia="Calibri"/>
                <w:sz w:val="24"/>
                <w:szCs w:val="24"/>
              </w:rPr>
              <w:t>Approved:</w:t>
            </w:r>
          </w:p>
        </w:tc>
        <w:tc>
          <w:tcPr>
            <w:tcW w:w="2268" w:type="dxa"/>
            <w:tcBorders>
              <w:right w:val="single" w:sz="4" w:space="0" w:color="auto"/>
            </w:tcBorders>
          </w:tcPr>
          <w:p w:rsidR="00BB33D5" w:rsidRPr="004F4C7D" w:rsidRDefault="00BB33D5" w:rsidP="00C912EF">
            <w:pPr>
              <w:spacing w:before="120"/>
              <w:rPr>
                <w:rFonts w:eastAsia="Calibri"/>
                <w:sz w:val="24"/>
                <w:szCs w:val="24"/>
              </w:rPr>
            </w:pPr>
            <w:r w:rsidRPr="004F4C7D">
              <w:rPr>
                <w:rFonts w:eastAsia="Calibri"/>
                <w:sz w:val="24"/>
                <w:szCs w:val="24"/>
              </w:rPr>
              <w:t>Corporation Board</w:t>
            </w:r>
          </w:p>
          <w:p w:rsidR="00BB33D5" w:rsidRPr="004F4C7D" w:rsidRDefault="00BB33D5" w:rsidP="00C912EF">
            <w:pPr>
              <w:rPr>
                <w:rFonts w:eastAsia="Calibri"/>
                <w:sz w:val="24"/>
                <w:szCs w:val="24"/>
              </w:rPr>
            </w:pPr>
            <w:r>
              <w:rPr>
                <w:rFonts w:eastAsia="Calibri"/>
                <w:sz w:val="24"/>
                <w:szCs w:val="24"/>
              </w:rPr>
              <w:t>Pending</w:t>
            </w:r>
          </w:p>
        </w:tc>
      </w:tr>
      <w:tr w:rsidR="00BB33D5" w:rsidRPr="004F4C7D" w:rsidTr="00C912EF">
        <w:tc>
          <w:tcPr>
            <w:tcW w:w="2257" w:type="dxa"/>
            <w:tcBorders>
              <w:left w:val="single" w:sz="4" w:space="0" w:color="auto"/>
              <w:bottom w:val="single" w:sz="4" w:space="0" w:color="auto"/>
            </w:tcBorders>
          </w:tcPr>
          <w:p w:rsidR="00BB33D5" w:rsidRPr="004F4C7D" w:rsidRDefault="00BB33D5" w:rsidP="00C912EF">
            <w:pPr>
              <w:tabs>
                <w:tab w:val="left" w:pos="1470"/>
              </w:tabs>
              <w:spacing w:before="120"/>
              <w:rPr>
                <w:rFonts w:eastAsia="Calibri"/>
                <w:sz w:val="24"/>
                <w:szCs w:val="24"/>
              </w:rPr>
            </w:pPr>
            <w:r w:rsidRPr="004F4C7D">
              <w:rPr>
                <w:rFonts w:eastAsia="Calibri"/>
                <w:sz w:val="24"/>
                <w:szCs w:val="24"/>
              </w:rPr>
              <w:t>Next Review Due:</w:t>
            </w:r>
          </w:p>
        </w:tc>
        <w:tc>
          <w:tcPr>
            <w:tcW w:w="2268" w:type="dxa"/>
            <w:tcBorders>
              <w:bottom w:val="single" w:sz="4" w:space="0" w:color="auto"/>
              <w:right w:val="single" w:sz="4" w:space="0" w:color="auto"/>
            </w:tcBorders>
          </w:tcPr>
          <w:p w:rsidR="00BB33D5" w:rsidRPr="004F4C7D" w:rsidRDefault="00BB33D5" w:rsidP="00C912EF">
            <w:pPr>
              <w:spacing w:before="120" w:after="120"/>
              <w:rPr>
                <w:rFonts w:eastAsia="Calibri"/>
                <w:sz w:val="24"/>
                <w:szCs w:val="24"/>
              </w:rPr>
            </w:pPr>
            <w:r>
              <w:rPr>
                <w:rFonts w:eastAsia="Calibri"/>
                <w:sz w:val="24"/>
                <w:szCs w:val="24"/>
              </w:rPr>
              <w:t>June 2022</w:t>
            </w:r>
          </w:p>
        </w:tc>
      </w:tr>
    </w:tbl>
    <w:p w:rsidR="00BB33D5" w:rsidRDefault="004473A9" w:rsidP="004473A9">
      <w:r w:rsidRPr="004F4C7D">
        <w:br w:type="page"/>
      </w:r>
    </w:p>
    <w:p w:rsidR="004473A9" w:rsidRDefault="004473A9" w:rsidP="004473A9"/>
    <w:p w:rsidR="00BB33D5" w:rsidRDefault="00BB33D5" w:rsidP="004473A9"/>
    <w:p w:rsidR="004473A9" w:rsidRPr="004F4C7D" w:rsidRDefault="004473A9" w:rsidP="004473A9"/>
    <w:p w:rsidR="004473A9" w:rsidRPr="004F4C7D" w:rsidRDefault="004473A9" w:rsidP="004473A9">
      <w:pPr>
        <w:jc w:val="right"/>
      </w:pPr>
      <w:r w:rsidRPr="004F4C7D">
        <w:t>Appendix 1</w:t>
      </w:r>
    </w:p>
    <w:tbl>
      <w:tblPr>
        <w:tblW w:w="10348" w:type="dxa"/>
        <w:tblLook w:val="04A0" w:firstRow="1" w:lastRow="0" w:firstColumn="1" w:lastColumn="0" w:noHBand="0" w:noVBand="1"/>
      </w:tblPr>
      <w:tblGrid>
        <w:gridCol w:w="7230"/>
        <w:gridCol w:w="3118"/>
      </w:tblGrid>
      <w:tr w:rsidR="004473A9" w:rsidRPr="004F4C7D" w:rsidTr="00CD3F61">
        <w:trPr>
          <w:trHeight w:val="375"/>
        </w:trPr>
        <w:tc>
          <w:tcPr>
            <w:tcW w:w="7230" w:type="dxa"/>
            <w:shd w:val="clear" w:color="auto" w:fill="auto"/>
            <w:noWrap/>
            <w:vAlign w:val="center"/>
            <w:hideMark/>
          </w:tcPr>
          <w:p w:rsidR="004473A9" w:rsidRPr="004F4C7D" w:rsidRDefault="004473A9" w:rsidP="00CD3F61">
            <w:pPr>
              <w:rPr>
                <w:rFonts w:eastAsia="Times New Roman"/>
                <w:b/>
                <w:bCs/>
                <w:color w:val="000000"/>
                <w:lang w:eastAsia="en-GB"/>
              </w:rPr>
            </w:pPr>
            <w:r w:rsidRPr="004F4C7D">
              <w:br w:type="page"/>
            </w:r>
            <w:r>
              <w:rPr>
                <w:rFonts w:eastAsia="Times New Roman"/>
                <w:b/>
                <w:bCs/>
                <w:color w:val="000000"/>
                <w:lang w:eastAsia="en-GB"/>
              </w:rPr>
              <w:t>Academic Board Members 202</w:t>
            </w:r>
            <w:r w:rsidR="00B26361">
              <w:rPr>
                <w:rFonts w:eastAsia="Times New Roman"/>
                <w:b/>
                <w:bCs/>
                <w:color w:val="000000"/>
                <w:lang w:eastAsia="en-GB"/>
              </w:rPr>
              <w:t>1</w:t>
            </w:r>
            <w:r>
              <w:rPr>
                <w:rFonts w:eastAsia="Times New Roman"/>
                <w:b/>
                <w:bCs/>
                <w:color w:val="000000"/>
                <w:lang w:eastAsia="en-GB"/>
              </w:rPr>
              <w:t>-202</w:t>
            </w:r>
            <w:r w:rsidR="00B26361">
              <w:rPr>
                <w:rFonts w:eastAsia="Times New Roman"/>
                <w:b/>
                <w:bCs/>
                <w:color w:val="000000"/>
                <w:lang w:eastAsia="en-GB"/>
              </w:rPr>
              <w:t>2</w:t>
            </w:r>
          </w:p>
        </w:tc>
        <w:tc>
          <w:tcPr>
            <w:tcW w:w="3118" w:type="dxa"/>
            <w:shd w:val="clear" w:color="auto" w:fill="auto"/>
            <w:noWrap/>
            <w:vAlign w:val="center"/>
            <w:hideMark/>
          </w:tcPr>
          <w:p w:rsidR="004473A9" w:rsidRPr="004F4C7D" w:rsidRDefault="004473A9" w:rsidP="00CD3F61">
            <w:pPr>
              <w:rPr>
                <w:rFonts w:eastAsia="Times New Roman"/>
                <w:b/>
                <w:bCs/>
                <w:color w:val="000000"/>
                <w:lang w:eastAsia="en-GB"/>
              </w:rPr>
            </w:pPr>
          </w:p>
        </w:tc>
      </w:tr>
      <w:tr w:rsidR="004473A9" w:rsidRPr="004F4C7D" w:rsidTr="00CD3F61">
        <w:trPr>
          <w:trHeight w:val="80"/>
        </w:trPr>
        <w:tc>
          <w:tcPr>
            <w:tcW w:w="7230" w:type="dxa"/>
            <w:shd w:val="clear" w:color="auto" w:fill="auto"/>
            <w:noWrap/>
            <w:vAlign w:val="center"/>
          </w:tcPr>
          <w:p w:rsidR="004473A9" w:rsidRPr="004F4C7D" w:rsidRDefault="004473A9" w:rsidP="00CD3F61">
            <w:pPr>
              <w:rPr>
                <w:rFonts w:ascii="Times New Roman" w:eastAsia="Times New Roman" w:hAnsi="Times New Roman"/>
                <w:sz w:val="20"/>
                <w:szCs w:val="20"/>
                <w:lang w:eastAsia="en-GB"/>
              </w:rPr>
            </w:pPr>
          </w:p>
        </w:tc>
        <w:tc>
          <w:tcPr>
            <w:tcW w:w="3118" w:type="dxa"/>
            <w:shd w:val="clear" w:color="auto" w:fill="auto"/>
            <w:noWrap/>
            <w:vAlign w:val="center"/>
          </w:tcPr>
          <w:p w:rsidR="004473A9" w:rsidRPr="004F4C7D" w:rsidRDefault="004473A9" w:rsidP="00CD3F61">
            <w:pPr>
              <w:rPr>
                <w:rFonts w:ascii="Times New Roman" w:eastAsia="Times New Roman" w:hAnsi="Times New Roman"/>
                <w:sz w:val="20"/>
                <w:szCs w:val="20"/>
                <w:lang w:eastAsia="en-GB"/>
              </w:rPr>
            </w:pPr>
          </w:p>
        </w:tc>
      </w:tr>
      <w:tr w:rsidR="004473A9" w:rsidRPr="004F4C7D" w:rsidTr="00CD3F61">
        <w:trPr>
          <w:trHeight w:val="375"/>
        </w:trPr>
        <w:tc>
          <w:tcPr>
            <w:tcW w:w="7230" w:type="dxa"/>
            <w:shd w:val="clear" w:color="auto" w:fill="auto"/>
            <w:noWrap/>
            <w:vAlign w:val="center"/>
            <w:hideMark/>
          </w:tcPr>
          <w:p w:rsidR="004473A9" w:rsidRPr="004F4C7D" w:rsidRDefault="004473A9" w:rsidP="00CD3F61">
            <w:pPr>
              <w:spacing w:before="60" w:after="60"/>
              <w:rPr>
                <w:rFonts w:eastAsia="Times New Roman"/>
                <w:b/>
                <w:bCs/>
                <w:color w:val="000000"/>
                <w:u w:val="single"/>
                <w:lang w:eastAsia="en-GB"/>
              </w:rPr>
            </w:pPr>
            <w:r w:rsidRPr="004F4C7D">
              <w:rPr>
                <w:rFonts w:eastAsia="Times New Roman"/>
                <w:b/>
                <w:bCs/>
                <w:color w:val="000000"/>
                <w:u w:val="single"/>
                <w:lang w:eastAsia="en-GB"/>
              </w:rPr>
              <w:t>Member</w:t>
            </w:r>
          </w:p>
        </w:tc>
        <w:tc>
          <w:tcPr>
            <w:tcW w:w="3118" w:type="dxa"/>
            <w:shd w:val="clear" w:color="auto" w:fill="auto"/>
            <w:noWrap/>
            <w:vAlign w:val="center"/>
            <w:hideMark/>
          </w:tcPr>
          <w:p w:rsidR="004473A9" w:rsidRPr="004F4C7D" w:rsidRDefault="004473A9" w:rsidP="00CD3F61">
            <w:pPr>
              <w:spacing w:before="60" w:after="60"/>
              <w:rPr>
                <w:rFonts w:eastAsia="Times New Roman"/>
                <w:b/>
                <w:bCs/>
                <w:color w:val="000000"/>
                <w:u w:val="single"/>
                <w:lang w:eastAsia="en-GB"/>
              </w:rPr>
            </w:pPr>
            <w:r w:rsidRPr="004F4C7D">
              <w:rPr>
                <w:rFonts w:eastAsia="Times New Roman"/>
                <w:b/>
                <w:bCs/>
                <w:color w:val="000000"/>
                <w:u w:val="single"/>
                <w:lang w:eastAsia="en-GB"/>
              </w:rPr>
              <w:t>Current Postholder</w:t>
            </w:r>
          </w:p>
        </w:tc>
      </w:tr>
      <w:tr w:rsidR="004473A9" w:rsidRPr="004F4C7D" w:rsidTr="00CD3F61">
        <w:trPr>
          <w:trHeight w:val="375"/>
        </w:trPr>
        <w:tc>
          <w:tcPr>
            <w:tcW w:w="7230"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Principal (Chair)</w:t>
            </w:r>
          </w:p>
        </w:tc>
        <w:tc>
          <w:tcPr>
            <w:tcW w:w="3118"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Dr Martin Raby</w:t>
            </w:r>
          </w:p>
        </w:tc>
      </w:tr>
      <w:tr w:rsidR="004473A9" w:rsidRPr="004F4C7D" w:rsidTr="00CD3F61">
        <w:trPr>
          <w:trHeight w:val="375"/>
        </w:trPr>
        <w:tc>
          <w:tcPr>
            <w:tcW w:w="7230"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HE Quality Operations Manager (Convenor)</w:t>
            </w:r>
          </w:p>
        </w:tc>
        <w:tc>
          <w:tcPr>
            <w:tcW w:w="3118"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Paul Braine</w:t>
            </w:r>
          </w:p>
        </w:tc>
      </w:tr>
      <w:tr w:rsidR="004473A9" w:rsidRPr="004F4C7D" w:rsidTr="00CD3F61">
        <w:trPr>
          <w:trHeight w:val="375"/>
        </w:trPr>
        <w:tc>
          <w:tcPr>
            <w:tcW w:w="7230"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Vice Principal (Higher Education)</w:t>
            </w:r>
          </w:p>
        </w:tc>
        <w:tc>
          <w:tcPr>
            <w:tcW w:w="3118"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Mike Wheaton</w:t>
            </w:r>
          </w:p>
        </w:tc>
      </w:tr>
      <w:tr w:rsidR="004473A9" w:rsidRPr="004F4C7D" w:rsidTr="00CD3F61">
        <w:trPr>
          <w:trHeight w:val="375"/>
        </w:trPr>
        <w:tc>
          <w:tcPr>
            <w:tcW w:w="7230"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Vice Principal (Student Experience)</w:t>
            </w:r>
          </w:p>
        </w:tc>
        <w:tc>
          <w:tcPr>
            <w:tcW w:w="3118"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John Waddington</w:t>
            </w:r>
          </w:p>
        </w:tc>
      </w:tr>
      <w:tr w:rsidR="004473A9" w:rsidRPr="004F4C7D" w:rsidTr="00CD3F61">
        <w:trPr>
          <w:trHeight w:val="375"/>
        </w:trPr>
        <w:tc>
          <w:tcPr>
            <w:tcW w:w="7230"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Vice Principal (Employability &amp; External Relations)</w:t>
            </w:r>
          </w:p>
        </w:tc>
        <w:tc>
          <w:tcPr>
            <w:tcW w:w="3118"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Pat Chapman</w:t>
            </w:r>
          </w:p>
        </w:tc>
      </w:tr>
      <w:tr w:rsidR="004473A9" w:rsidRPr="004F4C7D" w:rsidTr="00CD3F61">
        <w:trPr>
          <w:trHeight w:val="375"/>
        </w:trPr>
        <w:tc>
          <w:tcPr>
            <w:tcW w:w="7230"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Independent Member of the Governing Body</w:t>
            </w:r>
          </w:p>
        </w:tc>
        <w:tc>
          <w:tcPr>
            <w:tcW w:w="3118"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Professor Jane Rapley</w:t>
            </w:r>
          </w:p>
        </w:tc>
      </w:tr>
      <w:tr w:rsidR="004473A9" w:rsidRPr="004F4C7D" w:rsidTr="00CD3F61">
        <w:trPr>
          <w:trHeight w:val="375"/>
        </w:trPr>
        <w:tc>
          <w:tcPr>
            <w:tcW w:w="7230"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HE Student Governor</w:t>
            </w:r>
          </w:p>
        </w:tc>
        <w:tc>
          <w:tcPr>
            <w:tcW w:w="3118"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Pr>
                <w:rFonts w:eastAsia="Times New Roman"/>
                <w:color w:val="000000"/>
                <w:lang w:eastAsia="en-GB"/>
              </w:rPr>
              <w:t>Gemma Blake</w:t>
            </w:r>
          </w:p>
        </w:tc>
      </w:tr>
      <w:tr w:rsidR="004473A9" w:rsidRPr="004F4C7D" w:rsidTr="00CD3F61">
        <w:trPr>
          <w:trHeight w:val="375"/>
        </w:trPr>
        <w:tc>
          <w:tcPr>
            <w:tcW w:w="7230"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Student Representative</w:t>
            </w:r>
          </w:p>
        </w:tc>
        <w:tc>
          <w:tcPr>
            <w:tcW w:w="3118" w:type="dxa"/>
            <w:shd w:val="clear" w:color="auto" w:fill="auto"/>
            <w:noWrap/>
            <w:vAlign w:val="center"/>
            <w:hideMark/>
          </w:tcPr>
          <w:p w:rsidR="004473A9" w:rsidRPr="004F4C7D" w:rsidRDefault="00BB33D5" w:rsidP="00CD3F61">
            <w:pPr>
              <w:spacing w:before="60" w:after="60"/>
              <w:rPr>
                <w:rFonts w:eastAsia="Times New Roman"/>
                <w:color w:val="000000"/>
                <w:lang w:eastAsia="en-GB"/>
              </w:rPr>
            </w:pPr>
            <w:r>
              <w:rPr>
                <w:rFonts w:eastAsia="Times New Roman"/>
                <w:color w:val="000000"/>
                <w:lang w:eastAsia="en-GB"/>
              </w:rPr>
              <w:t>TBC</w:t>
            </w:r>
          </w:p>
        </w:tc>
      </w:tr>
      <w:tr w:rsidR="004473A9" w:rsidRPr="004F4C7D" w:rsidTr="00CD3F61">
        <w:trPr>
          <w:trHeight w:val="375"/>
        </w:trPr>
        <w:tc>
          <w:tcPr>
            <w:tcW w:w="7230"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Student Representative</w:t>
            </w:r>
          </w:p>
        </w:tc>
        <w:tc>
          <w:tcPr>
            <w:tcW w:w="3118"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Pr>
                <w:rFonts w:eastAsia="Times New Roman"/>
                <w:color w:val="000000"/>
                <w:lang w:eastAsia="en-GB"/>
              </w:rPr>
              <w:t>Tara McBride</w:t>
            </w:r>
          </w:p>
        </w:tc>
      </w:tr>
      <w:tr w:rsidR="004473A9" w:rsidRPr="004F4C7D" w:rsidTr="00CD3F61">
        <w:trPr>
          <w:trHeight w:val="375"/>
        </w:trPr>
        <w:tc>
          <w:tcPr>
            <w:tcW w:w="7230" w:type="dxa"/>
            <w:shd w:val="clear" w:color="auto" w:fill="auto"/>
            <w:noWrap/>
            <w:vAlign w:val="center"/>
          </w:tcPr>
          <w:p w:rsidR="004473A9" w:rsidRPr="004F4C7D" w:rsidRDefault="004473A9" w:rsidP="00CD3F61">
            <w:pPr>
              <w:spacing w:before="60" w:after="60"/>
              <w:rPr>
                <w:rFonts w:eastAsia="Times New Roman"/>
                <w:color w:val="000000"/>
                <w:lang w:eastAsia="en-GB"/>
              </w:rPr>
            </w:pPr>
            <w:r>
              <w:rPr>
                <w:rFonts w:eastAsia="Times New Roman"/>
                <w:color w:val="000000"/>
                <w:lang w:eastAsia="en-GB"/>
              </w:rPr>
              <w:t>Faculty Leader</w:t>
            </w:r>
          </w:p>
        </w:tc>
        <w:tc>
          <w:tcPr>
            <w:tcW w:w="3118" w:type="dxa"/>
            <w:shd w:val="clear" w:color="auto" w:fill="auto"/>
            <w:noWrap/>
            <w:vAlign w:val="center"/>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Dr Carol Harris</w:t>
            </w:r>
          </w:p>
        </w:tc>
      </w:tr>
      <w:tr w:rsidR="004473A9" w:rsidRPr="004F4C7D" w:rsidTr="00CD3F61">
        <w:trPr>
          <w:trHeight w:val="375"/>
        </w:trPr>
        <w:tc>
          <w:tcPr>
            <w:tcW w:w="7230" w:type="dxa"/>
            <w:shd w:val="clear" w:color="auto" w:fill="auto"/>
            <w:noWrap/>
            <w:vAlign w:val="center"/>
          </w:tcPr>
          <w:p w:rsidR="004473A9" w:rsidRDefault="004473A9" w:rsidP="00CD3F61">
            <w:pPr>
              <w:spacing w:before="60" w:after="60"/>
              <w:rPr>
                <w:rFonts w:eastAsia="Times New Roman"/>
                <w:color w:val="000000"/>
                <w:lang w:eastAsia="en-GB"/>
              </w:rPr>
            </w:pPr>
            <w:r>
              <w:rPr>
                <w:rFonts w:eastAsia="Times New Roman"/>
                <w:color w:val="000000"/>
                <w:lang w:eastAsia="en-GB"/>
              </w:rPr>
              <w:t>Faculty Leader</w:t>
            </w:r>
          </w:p>
        </w:tc>
        <w:tc>
          <w:tcPr>
            <w:tcW w:w="3118" w:type="dxa"/>
            <w:shd w:val="clear" w:color="auto" w:fill="auto"/>
            <w:noWrap/>
            <w:vAlign w:val="center"/>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Jonathan Bussell</w:t>
            </w:r>
          </w:p>
        </w:tc>
      </w:tr>
      <w:tr w:rsidR="004473A9" w:rsidRPr="004F4C7D" w:rsidTr="00CD3F61">
        <w:trPr>
          <w:trHeight w:val="375"/>
        </w:trPr>
        <w:tc>
          <w:tcPr>
            <w:tcW w:w="7230" w:type="dxa"/>
            <w:shd w:val="clear" w:color="auto" w:fill="auto"/>
            <w:noWrap/>
            <w:vAlign w:val="center"/>
          </w:tcPr>
          <w:p w:rsidR="004473A9" w:rsidRDefault="004473A9" w:rsidP="00CD3F61">
            <w:pPr>
              <w:spacing w:before="60" w:after="60"/>
              <w:rPr>
                <w:rFonts w:eastAsia="Times New Roman"/>
                <w:color w:val="000000"/>
                <w:lang w:eastAsia="en-GB"/>
              </w:rPr>
            </w:pPr>
            <w:r>
              <w:rPr>
                <w:rFonts w:eastAsia="Times New Roman"/>
                <w:color w:val="000000"/>
                <w:lang w:eastAsia="en-GB"/>
              </w:rPr>
              <w:t>Faculty Leader</w:t>
            </w:r>
          </w:p>
        </w:tc>
        <w:tc>
          <w:tcPr>
            <w:tcW w:w="3118" w:type="dxa"/>
            <w:shd w:val="clear" w:color="auto" w:fill="auto"/>
            <w:noWrap/>
            <w:vAlign w:val="center"/>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 xml:space="preserve">Olivia </w:t>
            </w:r>
            <w:r w:rsidR="00B26361">
              <w:rPr>
                <w:rFonts w:eastAsia="Times New Roman"/>
                <w:color w:val="000000"/>
                <w:lang w:eastAsia="en-GB"/>
              </w:rPr>
              <w:t>Burton</w:t>
            </w:r>
          </w:p>
        </w:tc>
      </w:tr>
      <w:tr w:rsidR="004473A9" w:rsidRPr="004F4C7D" w:rsidTr="00CD3F61">
        <w:trPr>
          <w:trHeight w:val="375"/>
        </w:trPr>
        <w:tc>
          <w:tcPr>
            <w:tcW w:w="7230"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Learning &amp; Teaching Development Manager / Staff Governor</w:t>
            </w:r>
          </w:p>
        </w:tc>
        <w:tc>
          <w:tcPr>
            <w:tcW w:w="3118"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Eyv Hardwick</w:t>
            </w:r>
          </w:p>
        </w:tc>
      </w:tr>
      <w:tr w:rsidR="004473A9" w:rsidRPr="004F4C7D" w:rsidTr="00CD3F61">
        <w:trPr>
          <w:trHeight w:val="375"/>
        </w:trPr>
        <w:tc>
          <w:tcPr>
            <w:tcW w:w="7230"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Learning Resources Development Manager</w:t>
            </w:r>
          </w:p>
        </w:tc>
        <w:tc>
          <w:tcPr>
            <w:tcW w:w="3118"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Rosie Hare</w:t>
            </w:r>
          </w:p>
        </w:tc>
      </w:tr>
      <w:tr w:rsidR="004473A9" w:rsidRPr="004F4C7D" w:rsidTr="00CD3F61">
        <w:trPr>
          <w:trHeight w:val="375"/>
        </w:trPr>
        <w:tc>
          <w:tcPr>
            <w:tcW w:w="7230" w:type="dxa"/>
            <w:shd w:val="clear" w:color="auto" w:fill="auto"/>
            <w:noWrap/>
            <w:vAlign w:val="center"/>
          </w:tcPr>
          <w:p w:rsidR="004473A9" w:rsidRPr="004F4C7D" w:rsidRDefault="004473A9" w:rsidP="00CD3F61">
            <w:pPr>
              <w:spacing w:before="60" w:after="60"/>
              <w:rPr>
                <w:rFonts w:eastAsia="Times New Roman"/>
                <w:color w:val="000000"/>
                <w:lang w:eastAsia="en-GB"/>
              </w:rPr>
            </w:pPr>
            <w:r>
              <w:rPr>
                <w:rFonts w:eastAsia="Times New Roman"/>
                <w:color w:val="000000"/>
                <w:lang w:eastAsia="en-GB"/>
              </w:rPr>
              <w:t>Learning Technologist</w:t>
            </w:r>
          </w:p>
        </w:tc>
        <w:tc>
          <w:tcPr>
            <w:tcW w:w="3118" w:type="dxa"/>
            <w:shd w:val="clear" w:color="auto" w:fill="auto"/>
            <w:noWrap/>
            <w:vAlign w:val="center"/>
          </w:tcPr>
          <w:p w:rsidR="004473A9" w:rsidRPr="004F4C7D" w:rsidRDefault="004473A9" w:rsidP="00CD3F61">
            <w:pPr>
              <w:spacing w:before="60" w:after="60"/>
              <w:rPr>
                <w:rFonts w:eastAsia="Times New Roman"/>
                <w:color w:val="000000"/>
                <w:lang w:eastAsia="en-GB"/>
              </w:rPr>
            </w:pPr>
            <w:r>
              <w:rPr>
                <w:rFonts w:eastAsia="Times New Roman"/>
                <w:color w:val="000000"/>
                <w:lang w:eastAsia="en-GB"/>
              </w:rPr>
              <w:t>Katherine McDonagh</w:t>
            </w:r>
          </w:p>
        </w:tc>
      </w:tr>
      <w:tr w:rsidR="004473A9" w:rsidRPr="004F4C7D" w:rsidTr="00CD3F61">
        <w:trPr>
          <w:trHeight w:val="375"/>
        </w:trPr>
        <w:tc>
          <w:tcPr>
            <w:tcW w:w="7230" w:type="dxa"/>
            <w:shd w:val="clear" w:color="auto" w:fill="auto"/>
            <w:noWrap/>
            <w:vAlign w:val="center"/>
            <w:hideMark/>
          </w:tcPr>
          <w:p w:rsidR="004473A9" w:rsidRPr="004F4C7D" w:rsidRDefault="00B26361" w:rsidP="00CD3F61">
            <w:pPr>
              <w:spacing w:before="60" w:after="60"/>
              <w:rPr>
                <w:rFonts w:eastAsia="Times New Roman"/>
                <w:color w:val="000000"/>
                <w:lang w:eastAsia="en-GB"/>
              </w:rPr>
            </w:pPr>
            <w:r>
              <w:rPr>
                <w:rFonts w:eastAsia="Times New Roman"/>
                <w:color w:val="000000"/>
                <w:lang w:eastAsia="en-GB"/>
              </w:rPr>
              <w:t>Academic Support</w:t>
            </w:r>
            <w:r w:rsidR="004473A9" w:rsidRPr="004F4C7D">
              <w:rPr>
                <w:rFonts w:eastAsia="Times New Roman"/>
                <w:color w:val="000000"/>
                <w:lang w:eastAsia="en-GB"/>
              </w:rPr>
              <w:t xml:space="preserve"> Tutor</w:t>
            </w:r>
          </w:p>
        </w:tc>
        <w:tc>
          <w:tcPr>
            <w:tcW w:w="3118"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Su Em Sans</w:t>
            </w:r>
          </w:p>
        </w:tc>
      </w:tr>
      <w:tr w:rsidR="004473A9" w:rsidRPr="004F4C7D" w:rsidTr="00CD3F61">
        <w:trPr>
          <w:trHeight w:val="375"/>
        </w:trPr>
        <w:tc>
          <w:tcPr>
            <w:tcW w:w="7230"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Pr>
                <w:rFonts w:eastAsia="Times New Roman"/>
                <w:color w:val="000000"/>
                <w:lang w:eastAsia="en-GB"/>
              </w:rPr>
              <w:t>Senior Lecturer</w:t>
            </w:r>
          </w:p>
        </w:tc>
        <w:tc>
          <w:tcPr>
            <w:tcW w:w="3118"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Jayne Hemmins</w:t>
            </w:r>
          </w:p>
        </w:tc>
      </w:tr>
      <w:tr w:rsidR="004473A9" w:rsidRPr="004F4C7D" w:rsidTr="00CD3F61">
        <w:trPr>
          <w:trHeight w:val="375"/>
        </w:trPr>
        <w:tc>
          <w:tcPr>
            <w:tcW w:w="7230"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Pr>
                <w:rFonts w:eastAsia="Times New Roman"/>
                <w:color w:val="000000"/>
                <w:lang w:eastAsia="en-GB"/>
              </w:rPr>
              <w:t>Senior Lecturer</w:t>
            </w:r>
          </w:p>
        </w:tc>
        <w:tc>
          <w:tcPr>
            <w:tcW w:w="3118"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Mike Boyle</w:t>
            </w:r>
          </w:p>
        </w:tc>
      </w:tr>
      <w:tr w:rsidR="004473A9" w:rsidRPr="004F4C7D" w:rsidTr="00CD3F61">
        <w:trPr>
          <w:trHeight w:val="375"/>
        </w:trPr>
        <w:tc>
          <w:tcPr>
            <w:tcW w:w="7230" w:type="dxa"/>
            <w:shd w:val="clear" w:color="auto" w:fill="auto"/>
            <w:noWrap/>
            <w:vAlign w:val="center"/>
          </w:tcPr>
          <w:p w:rsidR="004473A9" w:rsidRPr="004F4C7D" w:rsidRDefault="004473A9" w:rsidP="00CD3F61">
            <w:pPr>
              <w:spacing w:before="60" w:after="60"/>
              <w:rPr>
                <w:rFonts w:eastAsia="Times New Roman"/>
                <w:color w:val="000000"/>
                <w:lang w:eastAsia="en-GB"/>
              </w:rPr>
            </w:pPr>
            <w:r>
              <w:rPr>
                <w:rFonts w:eastAsia="Times New Roman"/>
                <w:color w:val="000000"/>
                <w:lang w:eastAsia="en-GB"/>
              </w:rPr>
              <w:t>Senior Lecturer</w:t>
            </w:r>
          </w:p>
        </w:tc>
        <w:tc>
          <w:tcPr>
            <w:tcW w:w="3118" w:type="dxa"/>
            <w:shd w:val="clear" w:color="auto" w:fill="auto"/>
            <w:noWrap/>
            <w:vAlign w:val="center"/>
          </w:tcPr>
          <w:p w:rsidR="004473A9" w:rsidRPr="004F4C7D" w:rsidRDefault="004473A9" w:rsidP="00CD3F61">
            <w:pPr>
              <w:spacing w:before="60" w:after="60"/>
              <w:rPr>
                <w:rFonts w:eastAsia="Times New Roman"/>
                <w:color w:val="000000"/>
                <w:lang w:eastAsia="en-GB"/>
              </w:rPr>
            </w:pPr>
            <w:r>
              <w:rPr>
                <w:rFonts w:eastAsia="Times New Roman"/>
                <w:color w:val="000000"/>
                <w:lang w:eastAsia="en-GB"/>
              </w:rPr>
              <w:t>Niel Bushnell</w:t>
            </w:r>
          </w:p>
        </w:tc>
      </w:tr>
      <w:tr w:rsidR="004473A9" w:rsidRPr="004F4C7D" w:rsidTr="00CD3F61">
        <w:trPr>
          <w:trHeight w:val="375"/>
        </w:trPr>
        <w:tc>
          <w:tcPr>
            <w:tcW w:w="7230" w:type="dxa"/>
            <w:shd w:val="clear" w:color="auto" w:fill="auto"/>
            <w:noWrap/>
            <w:vAlign w:val="center"/>
          </w:tcPr>
          <w:p w:rsidR="004473A9" w:rsidRDefault="004473A9" w:rsidP="00CD3F61">
            <w:pPr>
              <w:spacing w:before="60" w:after="60"/>
              <w:rPr>
                <w:rFonts w:eastAsia="Times New Roman"/>
                <w:color w:val="000000"/>
                <w:lang w:eastAsia="en-GB"/>
              </w:rPr>
            </w:pPr>
            <w:r w:rsidRPr="004F4C7D">
              <w:rPr>
                <w:rFonts w:eastAsia="Times New Roman"/>
                <w:color w:val="000000"/>
                <w:lang w:eastAsia="en-GB"/>
              </w:rPr>
              <w:t xml:space="preserve">Lecturer </w:t>
            </w:r>
            <w:r>
              <w:rPr>
                <w:rFonts w:eastAsia="Times New Roman"/>
                <w:color w:val="000000"/>
                <w:lang w:eastAsia="en-GB"/>
              </w:rPr>
              <w:t>(Creative Practitioner)</w:t>
            </w:r>
          </w:p>
        </w:tc>
        <w:tc>
          <w:tcPr>
            <w:tcW w:w="3118" w:type="dxa"/>
            <w:shd w:val="clear" w:color="auto" w:fill="auto"/>
            <w:noWrap/>
            <w:vAlign w:val="center"/>
          </w:tcPr>
          <w:p w:rsidR="004473A9" w:rsidRDefault="004473A9" w:rsidP="00CD3F61">
            <w:pPr>
              <w:spacing w:before="60" w:after="60"/>
              <w:rPr>
                <w:rFonts w:eastAsia="Times New Roman"/>
                <w:color w:val="000000"/>
                <w:lang w:eastAsia="en-GB"/>
              </w:rPr>
            </w:pPr>
            <w:r>
              <w:rPr>
                <w:rFonts w:eastAsia="Times New Roman"/>
                <w:color w:val="000000"/>
                <w:lang w:eastAsia="en-GB"/>
              </w:rPr>
              <w:t>Alyson Agar</w:t>
            </w:r>
          </w:p>
        </w:tc>
      </w:tr>
      <w:tr w:rsidR="004473A9" w:rsidRPr="004F4C7D" w:rsidTr="00CD3F61">
        <w:trPr>
          <w:trHeight w:val="375"/>
        </w:trPr>
        <w:tc>
          <w:tcPr>
            <w:tcW w:w="7230"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 xml:space="preserve">Lecturer </w:t>
            </w:r>
            <w:r>
              <w:rPr>
                <w:rFonts w:eastAsia="Times New Roman"/>
                <w:color w:val="000000"/>
                <w:lang w:eastAsia="en-GB"/>
              </w:rPr>
              <w:t>(Creative Practitioner)</w:t>
            </w:r>
          </w:p>
        </w:tc>
        <w:tc>
          <w:tcPr>
            <w:tcW w:w="3118"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Jill Cole</w:t>
            </w:r>
          </w:p>
        </w:tc>
      </w:tr>
      <w:tr w:rsidR="004473A9" w:rsidRPr="004F4C7D" w:rsidTr="00CD3F61">
        <w:trPr>
          <w:trHeight w:val="375"/>
        </w:trPr>
        <w:tc>
          <w:tcPr>
            <w:tcW w:w="7230"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 xml:space="preserve">Lecturer </w:t>
            </w:r>
            <w:r>
              <w:rPr>
                <w:rFonts w:eastAsia="Times New Roman"/>
                <w:color w:val="000000"/>
                <w:lang w:eastAsia="en-GB"/>
              </w:rPr>
              <w:t>(Creative Practitioner)</w:t>
            </w:r>
          </w:p>
        </w:tc>
        <w:tc>
          <w:tcPr>
            <w:tcW w:w="3118"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John Noble</w:t>
            </w:r>
          </w:p>
        </w:tc>
      </w:tr>
      <w:tr w:rsidR="004473A9" w:rsidRPr="004F4C7D" w:rsidTr="00CD3F61">
        <w:trPr>
          <w:trHeight w:val="375"/>
        </w:trPr>
        <w:tc>
          <w:tcPr>
            <w:tcW w:w="7230" w:type="dxa"/>
            <w:shd w:val="clear" w:color="auto" w:fill="auto"/>
            <w:noWrap/>
            <w:vAlign w:val="center"/>
          </w:tcPr>
          <w:p w:rsidR="004473A9" w:rsidRPr="004F4C7D" w:rsidRDefault="004473A9" w:rsidP="00CD3F61">
            <w:pPr>
              <w:spacing w:before="60" w:after="60"/>
              <w:rPr>
                <w:rFonts w:eastAsia="Times New Roman"/>
                <w:color w:val="000000"/>
                <w:lang w:eastAsia="en-GB"/>
              </w:rPr>
            </w:pPr>
            <w:r>
              <w:rPr>
                <w:rFonts w:eastAsia="Times New Roman"/>
                <w:color w:val="000000"/>
                <w:lang w:eastAsia="en-GB"/>
              </w:rPr>
              <w:t>Creative Technician</w:t>
            </w:r>
          </w:p>
        </w:tc>
        <w:tc>
          <w:tcPr>
            <w:tcW w:w="3118" w:type="dxa"/>
            <w:shd w:val="clear" w:color="auto" w:fill="auto"/>
            <w:noWrap/>
            <w:vAlign w:val="center"/>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Katy Curran</w:t>
            </w:r>
          </w:p>
        </w:tc>
      </w:tr>
      <w:tr w:rsidR="004473A9" w:rsidRPr="004F4C7D" w:rsidTr="00CD3F61">
        <w:trPr>
          <w:trHeight w:val="225"/>
        </w:trPr>
        <w:tc>
          <w:tcPr>
            <w:tcW w:w="7230"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p>
        </w:tc>
        <w:tc>
          <w:tcPr>
            <w:tcW w:w="3118" w:type="dxa"/>
            <w:shd w:val="clear" w:color="auto" w:fill="auto"/>
            <w:noWrap/>
            <w:vAlign w:val="center"/>
            <w:hideMark/>
          </w:tcPr>
          <w:p w:rsidR="004473A9" w:rsidRPr="004F4C7D" w:rsidRDefault="004473A9" w:rsidP="00CD3F61">
            <w:pPr>
              <w:spacing w:before="60" w:after="60"/>
              <w:rPr>
                <w:rFonts w:ascii="Times New Roman" w:eastAsia="Times New Roman" w:hAnsi="Times New Roman"/>
                <w:sz w:val="20"/>
                <w:szCs w:val="20"/>
                <w:lang w:eastAsia="en-GB"/>
              </w:rPr>
            </w:pPr>
          </w:p>
        </w:tc>
      </w:tr>
      <w:tr w:rsidR="004473A9" w:rsidRPr="004F4C7D" w:rsidTr="00CD3F61">
        <w:trPr>
          <w:trHeight w:val="375"/>
        </w:trPr>
        <w:tc>
          <w:tcPr>
            <w:tcW w:w="7230" w:type="dxa"/>
            <w:shd w:val="clear" w:color="auto" w:fill="auto"/>
            <w:noWrap/>
            <w:vAlign w:val="center"/>
            <w:hideMark/>
          </w:tcPr>
          <w:p w:rsidR="004473A9" w:rsidRPr="004F4C7D" w:rsidRDefault="004473A9" w:rsidP="00CD3F61">
            <w:pPr>
              <w:spacing w:before="60" w:after="60"/>
              <w:rPr>
                <w:rFonts w:eastAsia="Times New Roman"/>
                <w:b/>
                <w:bCs/>
                <w:color w:val="000000"/>
                <w:u w:val="single"/>
                <w:lang w:eastAsia="en-GB"/>
              </w:rPr>
            </w:pPr>
            <w:r w:rsidRPr="004F4C7D">
              <w:rPr>
                <w:rFonts w:eastAsia="Times New Roman"/>
                <w:b/>
                <w:bCs/>
                <w:color w:val="000000"/>
                <w:u w:val="single"/>
                <w:lang w:eastAsia="en-GB"/>
              </w:rPr>
              <w:t>In attendance</w:t>
            </w:r>
          </w:p>
        </w:tc>
        <w:tc>
          <w:tcPr>
            <w:tcW w:w="3118" w:type="dxa"/>
            <w:shd w:val="clear" w:color="auto" w:fill="auto"/>
            <w:noWrap/>
            <w:vAlign w:val="center"/>
            <w:hideMark/>
          </w:tcPr>
          <w:p w:rsidR="004473A9" w:rsidRPr="004F4C7D" w:rsidRDefault="004473A9" w:rsidP="00CD3F61">
            <w:pPr>
              <w:spacing w:before="60" w:after="60"/>
              <w:rPr>
                <w:rFonts w:eastAsia="Times New Roman"/>
                <w:b/>
                <w:bCs/>
                <w:color w:val="000000"/>
                <w:u w:val="single"/>
                <w:lang w:eastAsia="en-GB"/>
              </w:rPr>
            </w:pPr>
          </w:p>
        </w:tc>
      </w:tr>
      <w:tr w:rsidR="004473A9" w:rsidRPr="004F4C7D" w:rsidTr="00CD3F61">
        <w:trPr>
          <w:trHeight w:val="375"/>
        </w:trPr>
        <w:tc>
          <w:tcPr>
            <w:tcW w:w="7230"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t>Head of Governance</w:t>
            </w:r>
            <w:r>
              <w:tab/>
            </w:r>
          </w:p>
        </w:tc>
        <w:tc>
          <w:tcPr>
            <w:tcW w:w="3118"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t>Lesley McLaren</w:t>
            </w:r>
          </w:p>
        </w:tc>
      </w:tr>
      <w:tr w:rsidR="004473A9" w:rsidRPr="004F4C7D" w:rsidTr="00CD3F61">
        <w:trPr>
          <w:trHeight w:val="375"/>
        </w:trPr>
        <w:tc>
          <w:tcPr>
            <w:tcW w:w="7230" w:type="dxa"/>
            <w:shd w:val="clear" w:color="auto" w:fill="auto"/>
            <w:noWrap/>
            <w:vAlign w:val="center"/>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Student Liaison Officer</w:t>
            </w:r>
          </w:p>
        </w:tc>
        <w:tc>
          <w:tcPr>
            <w:tcW w:w="3118" w:type="dxa"/>
            <w:shd w:val="clear" w:color="auto" w:fill="auto"/>
            <w:noWrap/>
            <w:vAlign w:val="center"/>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Daniel Tierney</w:t>
            </w:r>
          </w:p>
        </w:tc>
      </w:tr>
      <w:tr w:rsidR="004473A9" w:rsidRPr="004F4C7D" w:rsidTr="00CD3F61">
        <w:trPr>
          <w:trHeight w:val="375"/>
        </w:trPr>
        <w:tc>
          <w:tcPr>
            <w:tcW w:w="7230"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Registry Manager (Secretary)</w:t>
            </w:r>
          </w:p>
        </w:tc>
        <w:tc>
          <w:tcPr>
            <w:tcW w:w="3118" w:type="dxa"/>
            <w:shd w:val="clear" w:color="auto" w:fill="auto"/>
            <w:noWrap/>
            <w:vAlign w:val="center"/>
            <w:hideMark/>
          </w:tcPr>
          <w:p w:rsidR="004473A9" w:rsidRPr="004F4C7D" w:rsidRDefault="004473A9" w:rsidP="00CD3F61">
            <w:pPr>
              <w:spacing w:before="60" w:after="60"/>
              <w:rPr>
                <w:rFonts w:eastAsia="Times New Roman"/>
                <w:color w:val="000000"/>
                <w:lang w:eastAsia="en-GB"/>
              </w:rPr>
            </w:pPr>
            <w:r w:rsidRPr="004F4C7D">
              <w:rPr>
                <w:rFonts w:eastAsia="Times New Roman"/>
                <w:color w:val="000000"/>
                <w:lang w:eastAsia="en-GB"/>
              </w:rPr>
              <w:t>Louise Fitchett</w:t>
            </w:r>
          </w:p>
        </w:tc>
      </w:tr>
    </w:tbl>
    <w:p w:rsidR="004473A9" w:rsidRDefault="004473A9" w:rsidP="004473A9"/>
    <w:p w:rsidR="004473A9" w:rsidRDefault="004473A9">
      <w:r>
        <w:br w:type="page"/>
      </w:r>
    </w:p>
    <w:p w:rsidR="002617B4" w:rsidRPr="002617B4" w:rsidRDefault="002617B4" w:rsidP="002617B4"/>
    <w:sectPr w:rsidR="002617B4" w:rsidRPr="002617B4" w:rsidSect="003420A8">
      <w:footerReference w:type="default" r:id="rId7"/>
      <w:pgSz w:w="11906" w:h="16838"/>
      <w:pgMar w:top="737" w:right="1247" w:bottom="851"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17B4" w:rsidRDefault="002617B4" w:rsidP="002617B4">
      <w:r>
        <w:separator/>
      </w:r>
    </w:p>
  </w:endnote>
  <w:endnote w:type="continuationSeparator" w:id="0">
    <w:p w:rsidR="002617B4" w:rsidRDefault="002617B4" w:rsidP="00261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7B4" w:rsidRDefault="002617B4" w:rsidP="002617B4">
    <w:pPr>
      <w:jc w:val="center"/>
    </w:pPr>
    <w:r>
      <w:rPr>
        <w:noProof/>
        <w:lang w:eastAsia="en-GB"/>
      </w:rPr>
      <mc:AlternateContent>
        <mc:Choice Requires="wps">
          <w:drawing>
            <wp:anchor distT="0" distB="0" distL="114300" distR="114300" simplePos="0" relativeHeight="251659264" behindDoc="0" locked="0" layoutInCell="1" allowOverlap="1" wp14:anchorId="08E8E045" wp14:editId="68F06F2F">
              <wp:simplePos x="0" y="0"/>
              <wp:positionH relativeFrom="column">
                <wp:posOffset>-148590</wp:posOffset>
              </wp:positionH>
              <wp:positionV relativeFrom="paragraph">
                <wp:posOffset>69850</wp:posOffset>
              </wp:positionV>
              <wp:extent cx="6438900" cy="0"/>
              <wp:effectExtent l="0" t="0" r="19050" b="19050"/>
              <wp:wrapNone/>
              <wp:docPr id="1" name="Straight Connector 1"/>
              <wp:cNvGraphicFramePr/>
              <a:graphic xmlns:a="http://schemas.openxmlformats.org/drawingml/2006/main">
                <a:graphicData uri="http://schemas.microsoft.com/office/word/2010/wordprocessingShape">
                  <wps:wsp>
                    <wps:cNvCnPr/>
                    <wps:spPr>
                      <a:xfrm flipH="1">
                        <a:off x="0" y="0"/>
                        <a:ext cx="6438900" cy="0"/>
                      </a:xfrm>
                      <a:prstGeom prst="line">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A0178B"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11.7pt,5.5pt" to="495.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" strokecolor="black [3213]" strokeweight=".25pt">
              <v:stroke joinstyle="miter"/>
            </v:line>
          </w:pict>
        </mc:Fallback>
      </mc:AlternateContent>
    </w:r>
  </w:p>
  <w:p w:rsidR="002617B4" w:rsidRPr="00740EFE" w:rsidRDefault="002617B4" w:rsidP="002617B4">
    <w:pPr>
      <w:jc w:val="center"/>
      <w:rPr>
        <w:sz w:val="20"/>
        <w:szCs w:val="20"/>
      </w:rPr>
    </w:pPr>
    <w:r>
      <w:rPr>
        <w:sz w:val="20"/>
        <w:szCs w:val="20"/>
      </w:rPr>
      <w:t>Agen</w:t>
    </w:r>
    <w:r w:rsidR="004473A9">
      <w:rPr>
        <w:sz w:val="20"/>
        <w:szCs w:val="20"/>
      </w:rPr>
      <w:t xml:space="preserve">da Item </w:t>
    </w:r>
    <w:r w:rsidR="00BB33D5">
      <w:rPr>
        <w:sz w:val="20"/>
        <w:szCs w:val="20"/>
      </w:rPr>
      <w:t>27</w:t>
    </w:r>
    <w:r w:rsidR="006166BD">
      <w:rPr>
        <w:sz w:val="20"/>
        <w:szCs w:val="20"/>
      </w:rPr>
      <w:t xml:space="preserve"> – Academic Board </w:t>
    </w:r>
    <w:r w:rsidR="00BB33D5">
      <w:rPr>
        <w:sz w:val="20"/>
        <w:szCs w:val="20"/>
      </w:rPr>
      <w:t>5</w:t>
    </w:r>
    <w:r w:rsidR="006166BD">
      <w:rPr>
        <w:sz w:val="20"/>
        <w:szCs w:val="20"/>
      </w:rPr>
      <w:t>/20-21</w:t>
    </w:r>
  </w:p>
  <w:p w:rsidR="002617B4" w:rsidRPr="00740EFE" w:rsidRDefault="00BB33D5" w:rsidP="002617B4">
    <w:pPr>
      <w:jc w:val="center"/>
      <w:rPr>
        <w:sz w:val="20"/>
        <w:szCs w:val="20"/>
      </w:rPr>
    </w:pPr>
    <w:r>
      <w:rPr>
        <w:sz w:val="20"/>
        <w:szCs w:val="20"/>
      </w:rPr>
      <w:t xml:space="preserve">Review </w:t>
    </w:r>
    <w:r w:rsidR="004473A9">
      <w:rPr>
        <w:sz w:val="20"/>
        <w:szCs w:val="20"/>
      </w:rPr>
      <w:t xml:space="preserve">of the </w:t>
    </w:r>
    <w:r>
      <w:rPr>
        <w:sz w:val="20"/>
        <w:szCs w:val="20"/>
      </w:rPr>
      <w:t xml:space="preserve">Academic Board </w:t>
    </w:r>
    <w:r w:rsidR="004473A9">
      <w:rPr>
        <w:sz w:val="20"/>
        <w:szCs w:val="20"/>
      </w:rPr>
      <w:t>Terms of Reference</w:t>
    </w:r>
  </w:p>
  <w:p w:rsidR="002617B4" w:rsidRPr="002617B4" w:rsidRDefault="002617B4" w:rsidP="002617B4">
    <w:pPr>
      <w:pStyle w:val="Footer"/>
      <w:jc w:val="center"/>
      <w:rPr>
        <w:sz w:val="20"/>
        <w:szCs w:val="20"/>
      </w:rPr>
    </w:pPr>
    <w:r w:rsidRPr="00740EFE">
      <w:rPr>
        <w:sz w:val="20"/>
        <w:szCs w:val="20"/>
      </w:rPr>
      <w:t xml:space="preserve">Page </w:t>
    </w:r>
    <w:sdt>
      <w:sdtPr>
        <w:rPr>
          <w:sz w:val="20"/>
          <w:szCs w:val="20"/>
        </w:rPr>
        <w:id w:val="-1783104478"/>
        <w:docPartObj>
          <w:docPartGallery w:val="Page Numbers (Bottom of Page)"/>
          <w:docPartUnique/>
        </w:docPartObj>
      </w:sdtPr>
      <w:sdtEndPr>
        <w:rPr>
          <w:noProof/>
        </w:rPr>
      </w:sdtEndPr>
      <w:sdtContent>
        <w:r w:rsidRPr="00740EFE">
          <w:rPr>
            <w:sz w:val="20"/>
            <w:szCs w:val="20"/>
          </w:rPr>
          <w:fldChar w:fldCharType="begin"/>
        </w:r>
        <w:r w:rsidRPr="00740EFE">
          <w:rPr>
            <w:sz w:val="20"/>
            <w:szCs w:val="20"/>
          </w:rPr>
          <w:instrText xml:space="preserve"> PAGE   \* MERGEFORMAT </w:instrText>
        </w:r>
        <w:r w:rsidRPr="00740EFE">
          <w:rPr>
            <w:sz w:val="20"/>
            <w:szCs w:val="20"/>
          </w:rPr>
          <w:fldChar w:fldCharType="separate"/>
        </w:r>
        <w:r w:rsidR="004473A9">
          <w:rPr>
            <w:noProof/>
            <w:sz w:val="20"/>
            <w:szCs w:val="20"/>
          </w:rPr>
          <w:t>8</w:t>
        </w:r>
        <w:r w:rsidRPr="00740EFE">
          <w:rPr>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17B4" w:rsidRDefault="002617B4" w:rsidP="002617B4">
      <w:r>
        <w:separator/>
      </w:r>
    </w:p>
  </w:footnote>
  <w:footnote w:type="continuationSeparator" w:id="0">
    <w:p w:rsidR="002617B4" w:rsidRDefault="002617B4" w:rsidP="002617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6D8A"/>
    <w:multiLevelType w:val="hybridMultilevel"/>
    <w:tmpl w:val="12709D1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0D1E50"/>
    <w:multiLevelType w:val="hybridMultilevel"/>
    <w:tmpl w:val="538A5D78"/>
    <w:lvl w:ilvl="0" w:tplc="631E0EB4">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 w15:restartNumberingAfterBreak="0">
    <w:nsid w:val="4F205795"/>
    <w:multiLevelType w:val="multilevel"/>
    <w:tmpl w:val="641AD8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44357E4"/>
    <w:multiLevelType w:val="hybridMultilevel"/>
    <w:tmpl w:val="F782FE7E"/>
    <w:lvl w:ilvl="0" w:tplc="08090001">
      <w:start w:val="1"/>
      <w:numFmt w:val="bullet"/>
      <w:lvlText w:val=""/>
      <w:lvlJc w:val="left"/>
      <w:pPr>
        <w:ind w:left="5007" w:hanging="360"/>
      </w:pPr>
      <w:rPr>
        <w:rFonts w:ascii="Symbol" w:hAnsi="Symbol" w:hint="default"/>
      </w:rPr>
    </w:lvl>
    <w:lvl w:ilvl="1" w:tplc="08090003" w:tentative="1">
      <w:start w:val="1"/>
      <w:numFmt w:val="bullet"/>
      <w:lvlText w:val="o"/>
      <w:lvlJc w:val="left"/>
      <w:pPr>
        <w:ind w:left="5727" w:hanging="360"/>
      </w:pPr>
      <w:rPr>
        <w:rFonts w:ascii="Courier New" w:hAnsi="Courier New" w:cs="Courier New" w:hint="default"/>
      </w:rPr>
    </w:lvl>
    <w:lvl w:ilvl="2" w:tplc="08090005" w:tentative="1">
      <w:start w:val="1"/>
      <w:numFmt w:val="bullet"/>
      <w:lvlText w:val=""/>
      <w:lvlJc w:val="left"/>
      <w:pPr>
        <w:ind w:left="6447" w:hanging="360"/>
      </w:pPr>
      <w:rPr>
        <w:rFonts w:ascii="Wingdings" w:hAnsi="Wingdings" w:hint="default"/>
      </w:rPr>
    </w:lvl>
    <w:lvl w:ilvl="3" w:tplc="08090001" w:tentative="1">
      <w:start w:val="1"/>
      <w:numFmt w:val="bullet"/>
      <w:lvlText w:val=""/>
      <w:lvlJc w:val="left"/>
      <w:pPr>
        <w:ind w:left="7167" w:hanging="360"/>
      </w:pPr>
      <w:rPr>
        <w:rFonts w:ascii="Symbol" w:hAnsi="Symbol" w:hint="default"/>
      </w:rPr>
    </w:lvl>
    <w:lvl w:ilvl="4" w:tplc="08090003" w:tentative="1">
      <w:start w:val="1"/>
      <w:numFmt w:val="bullet"/>
      <w:lvlText w:val="o"/>
      <w:lvlJc w:val="left"/>
      <w:pPr>
        <w:ind w:left="7887" w:hanging="360"/>
      </w:pPr>
      <w:rPr>
        <w:rFonts w:ascii="Courier New" w:hAnsi="Courier New" w:cs="Courier New" w:hint="default"/>
      </w:rPr>
    </w:lvl>
    <w:lvl w:ilvl="5" w:tplc="08090005" w:tentative="1">
      <w:start w:val="1"/>
      <w:numFmt w:val="bullet"/>
      <w:lvlText w:val=""/>
      <w:lvlJc w:val="left"/>
      <w:pPr>
        <w:ind w:left="8607" w:hanging="360"/>
      </w:pPr>
      <w:rPr>
        <w:rFonts w:ascii="Wingdings" w:hAnsi="Wingdings" w:hint="default"/>
      </w:rPr>
    </w:lvl>
    <w:lvl w:ilvl="6" w:tplc="08090001" w:tentative="1">
      <w:start w:val="1"/>
      <w:numFmt w:val="bullet"/>
      <w:lvlText w:val=""/>
      <w:lvlJc w:val="left"/>
      <w:pPr>
        <w:ind w:left="9327" w:hanging="360"/>
      </w:pPr>
      <w:rPr>
        <w:rFonts w:ascii="Symbol" w:hAnsi="Symbol" w:hint="default"/>
      </w:rPr>
    </w:lvl>
    <w:lvl w:ilvl="7" w:tplc="08090003" w:tentative="1">
      <w:start w:val="1"/>
      <w:numFmt w:val="bullet"/>
      <w:lvlText w:val="o"/>
      <w:lvlJc w:val="left"/>
      <w:pPr>
        <w:ind w:left="10047" w:hanging="360"/>
      </w:pPr>
      <w:rPr>
        <w:rFonts w:ascii="Courier New" w:hAnsi="Courier New" w:cs="Courier New" w:hint="default"/>
      </w:rPr>
    </w:lvl>
    <w:lvl w:ilvl="8" w:tplc="08090005" w:tentative="1">
      <w:start w:val="1"/>
      <w:numFmt w:val="bullet"/>
      <w:lvlText w:val=""/>
      <w:lvlJc w:val="left"/>
      <w:pPr>
        <w:ind w:left="10767" w:hanging="360"/>
      </w:pPr>
      <w:rPr>
        <w:rFonts w:ascii="Wingdings" w:hAnsi="Wingdings" w:hint="default"/>
      </w:rPr>
    </w:lvl>
  </w:abstractNum>
  <w:abstractNum w:abstractNumId="4" w15:restartNumberingAfterBreak="0">
    <w:nsid w:val="764B79FF"/>
    <w:multiLevelType w:val="hybridMultilevel"/>
    <w:tmpl w:val="F3021E5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 w15:restartNumberingAfterBreak="0">
    <w:nsid w:val="784D6F92"/>
    <w:multiLevelType w:val="multilevel"/>
    <w:tmpl w:val="12D4C332"/>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7AwMTU3MTQ0NDAzNTZV0lEKTi0uzszPAykwrQUAICpOnCwAAAA="/>
  </w:docVars>
  <w:rsids>
    <w:rsidRoot w:val="002617B4"/>
    <w:rsid w:val="0019233D"/>
    <w:rsid w:val="001B1F34"/>
    <w:rsid w:val="002617B4"/>
    <w:rsid w:val="003420A8"/>
    <w:rsid w:val="004473A9"/>
    <w:rsid w:val="004E06DC"/>
    <w:rsid w:val="006166BD"/>
    <w:rsid w:val="00812812"/>
    <w:rsid w:val="00830BC1"/>
    <w:rsid w:val="009910A1"/>
    <w:rsid w:val="00A27ADC"/>
    <w:rsid w:val="00B26361"/>
    <w:rsid w:val="00BB33D5"/>
    <w:rsid w:val="00C912EF"/>
    <w:rsid w:val="00C9139F"/>
    <w:rsid w:val="00DF0A70"/>
    <w:rsid w:val="00E371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B597B02"/>
  <w15:chartTrackingRefBased/>
  <w15:docId w15:val="{C79DAB43-65E0-4A97-97FA-3F1D27338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7B4"/>
    <w:pPr>
      <w:tabs>
        <w:tab w:val="center" w:pos="4513"/>
        <w:tab w:val="right" w:pos="9026"/>
      </w:tabs>
    </w:pPr>
  </w:style>
  <w:style w:type="character" w:customStyle="1" w:styleId="HeaderChar">
    <w:name w:val="Header Char"/>
    <w:basedOn w:val="DefaultParagraphFont"/>
    <w:link w:val="Header"/>
    <w:uiPriority w:val="99"/>
    <w:rsid w:val="002617B4"/>
  </w:style>
  <w:style w:type="paragraph" w:styleId="Footer">
    <w:name w:val="footer"/>
    <w:basedOn w:val="Normal"/>
    <w:link w:val="FooterChar"/>
    <w:uiPriority w:val="99"/>
    <w:unhideWhenUsed/>
    <w:rsid w:val="002617B4"/>
    <w:pPr>
      <w:tabs>
        <w:tab w:val="center" w:pos="4513"/>
        <w:tab w:val="right" w:pos="9026"/>
      </w:tabs>
    </w:pPr>
  </w:style>
  <w:style w:type="character" w:customStyle="1" w:styleId="FooterChar">
    <w:name w:val="Footer Char"/>
    <w:basedOn w:val="DefaultParagraphFont"/>
    <w:link w:val="Footer"/>
    <w:uiPriority w:val="99"/>
    <w:rsid w:val="002617B4"/>
  </w:style>
  <w:style w:type="paragraph" w:styleId="ListParagraph">
    <w:name w:val="List Paragraph"/>
    <w:basedOn w:val="Normal"/>
    <w:uiPriority w:val="34"/>
    <w:qFormat/>
    <w:rsid w:val="004473A9"/>
    <w:pPr>
      <w:ind w:left="720"/>
      <w:contextualSpacing/>
    </w:pPr>
    <w:rPr>
      <w:rFonts w:asciiTheme="minorHAnsi" w:hAnsiTheme="minorHAnsi" w:cs="Times New Roman"/>
      <w:sz w:val="24"/>
      <w:szCs w:val="24"/>
    </w:rPr>
  </w:style>
  <w:style w:type="table" w:styleId="TableGrid">
    <w:name w:val="Table Grid"/>
    <w:basedOn w:val="TableNormal"/>
    <w:uiPriority w:val="59"/>
    <w:rsid w:val="004473A9"/>
    <w:rPr>
      <w:rFonts w:asciiTheme="minorHAnsi" w:hAnsiTheme="minorHAns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1170</Words>
  <Characters>7132</Characters>
  <Application>Microsoft Office Word</Application>
  <DocSecurity>0</DocSecurity>
  <Lines>648</Lines>
  <Paragraphs>319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Fitchett</dc:creator>
  <cp:keywords/>
  <dc:description/>
  <cp:lastModifiedBy>Lesley McLaren</cp:lastModifiedBy>
  <cp:revision>4</cp:revision>
  <dcterms:created xsi:type="dcterms:W3CDTF">2021-06-30T10:49:00Z</dcterms:created>
  <dcterms:modified xsi:type="dcterms:W3CDTF">2021-07-09T10:29:00Z</dcterms:modified>
</cp:coreProperties>
</file>