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89" w:rsidRPr="00144089" w:rsidRDefault="00C0150E" w:rsidP="0014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FINANCE COMMITTEE</w:t>
      </w:r>
    </w:p>
    <w:p w:rsidR="00144089" w:rsidRPr="00144089" w:rsidRDefault="00144089" w:rsidP="0014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="Arial" w:eastAsia="Calibri" w:hAnsi="Arial" w:cs="Arial"/>
          <w:b/>
        </w:rPr>
      </w:pPr>
      <w:r w:rsidRPr="00144089">
        <w:rPr>
          <w:rFonts w:ascii="Arial" w:eastAsia="Calibri" w:hAnsi="Arial" w:cs="Arial"/>
          <w:b/>
        </w:rPr>
        <w:t xml:space="preserve">TERMS OF REFERENCE:  Version </w:t>
      </w:r>
      <w:r w:rsidR="00647A81">
        <w:rPr>
          <w:rFonts w:ascii="Arial" w:eastAsia="Calibri" w:hAnsi="Arial" w:cs="Arial"/>
          <w:b/>
        </w:rPr>
        <w:t>202</w:t>
      </w:r>
      <w:r w:rsidR="009B5734">
        <w:rPr>
          <w:rFonts w:ascii="Arial" w:eastAsia="Calibri" w:hAnsi="Arial" w:cs="Arial"/>
          <w:b/>
        </w:rPr>
        <w:t>1</w:t>
      </w:r>
    </w:p>
    <w:p w:rsidR="00144089" w:rsidRPr="00144089" w:rsidRDefault="00144089" w:rsidP="0014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="Arial" w:eastAsia="Calibri" w:hAnsi="Arial" w:cs="Arial"/>
          <w:b/>
        </w:rPr>
      </w:pPr>
      <w:r w:rsidRPr="00144089">
        <w:rPr>
          <w:rFonts w:ascii="Arial" w:eastAsia="Calibri" w:hAnsi="Arial" w:cs="Arial"/>
          <w:b/>
        </w:rPr>
        <w:t xml:space="preserve">RATIFIED BY THE </w:t>
      </w:r>
      <w:r w:rsidR="00D365AF">
        <w:rPr>
          <w:rFonts w:ascii="Arial" w:eastAsia="Calibri" w:hAnsi="Arial" w:cs="Arial"/>
          <w:b/>
        </w:rPr>
        <w:t xml:space="preserve">CORPORATION </w:t>
      </w:r>
      <w:r w:rsidRPr="00144089">
        <w:rPr>
          <w:rFonts w:ascii="Arial" w:eastAsia="Calibri" w:hAnsi="Arial" w:cs="Arial"/>
          <w:b/>
        </w:rPr>
        <w:t>BOARD ON:</w:t>
      </w:r>
      <w:r w:rsidR="00E410F6">
        <w:rPr>
          <w:rFonts w:ascii="Arial" w:eastAsia="Calibri" w:hAnsi="Arial" w:cs="Arial"/>
          <w:b/>
        </w:rPr>
        <w:t xml:space="preserve"> July </w:t>
      </w:r>
      <w:r w:rsidR="009B5734">
        <w:rPr>
          <w:rFonts w:ascii="Arial" w:eastAsia="Calibri" w:hAnsi="Arial" w:cs="Arial"/>
          <w:b/>
        </w:rPr>
        <w:t>5</w:t>
      </w:r>
      <w:r w:rsidR="00E410F6" w:rsidRPr="00E410F6">
        <w:rPr>
          <w:rFonts w:ascii="Arial" w:eastAsia="Calibri" w:hAnsi="Arial" w:cs="Arial"/>
          <w:b/>
          <w:vertAlign w:val="superscript"/>
        </w:rPr>
        <w:t>th</w:t>
      </w:r>
      <w:r w:rsidR="00E410F6">
        <w:rPr>
          <w:rFonts w:ascii="Arial" w:eastAsia="Calibri" w:hAnsi="Arial" w:cs="Arial"/>
          <w:b/>
        </w:rPr>
        <w:t>, 202</w:t>
      </w:r>
      <w:r w:rsidR="009B5734">
        <w:rPr>
          <w:rFonts w:ascii="Arial" w:eastAsia="Calibri" w:hAnsi="Arial" w:cs="Arial"/>
          <w:b/>
        </w:rPr>
        <w:t>1</w:t>
      </w:r>
    </w:p>
    <w:p w:rsidR="00471EB1" w:rsidRPr="00144089" w:rsidRDefault="00144089" w:rsidP="0014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</w:rPr>
      </w:pPr>
      <w:r w:rsidRPr="00144089">
        <w:rPr>
          <w:rFonts w:ascii="Arial" w:eastAsia="Calibri" w:hAnsi="Arial" w:cs="Arial"/>
          <w:b/>
        </w:rPr>
        <w:t>NEXT REVIEW DUE:</w:t>
      </w:r>
      <w:r w:rsidR="00E410F6">
        <w:rPr>
          <w:rFonts w:ascii="Arial" w:eastAsia="Calibri" w:hAnsi="Arial" w:cs="Arial"/>
          <w:b/>
        </w:rPr>
        <w:t xml:space="preserve"> July 202</w:t>
      </w:r>
      <w:r w:rsidR="009B5734">
        <w:rPr>
          <w:rFonts w:ascii="Arial" w:eastAsia="Calibri" w:hAnsi="Arial" w:cs="Arial"/>
          <w:b/>
        </w:rPr>
        <w:t>2</w:t>
      </w:r>
    </w:p>
    <w:p w:rsidR="00471EB1" w:rsidRPr="00144089" w:rsidRDefault="00144089" w:rsidP="001440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CONSTITUTION</w:t>
      </w:r>
    </w:p>
    <w:p w:rsidR="00144089" w:rsidRDefault="00144089" w:rsidP="00471EB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71EB1" w:rsidRPr="00144089" w:rsidRDefault="00144089" w:rsidP="00144089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</w:t>
      </w:r>
      <w:r>
        <w:rPr>
          <w:rFonts w:ascii="Arial" w:eastAsia="Calibri" w:hAnsi="Arial" w:cs="Arial"/>
        </w:rPr>
        <w:tab/>
      </w:r>
      <w:r w:rsidR="00471EB1" w:rsidRPr="00144089">
        <w:rPr>
          <w:rFonts w:ascii="Arial" w:eastAsia="Calibri" w:hAnsi="Arial" w:cs="Arial"/>
        </w:rPr>
        <w:t xml:space="preserve">The </w:t>
      </w:r>
      <w:r w:rsidR="00D365AF">
        <w:rPr>
          <w:rFonts w:ascii="Arial" w:eastAsia="Calibri" w:hAnsi="Arial" w:cs="Arial"/>
        </w:rPr>
        <w:t>Corporation Board</w:t>
      </w:r>
      <w:r w:rsidR="00471EB1" w:rsidRPr="00144089">
        <w:rPr>
          <w:rFonts w:ascii="Arial" w:eastAsia="Calibri" w:hAnsi="Arial" w:cs="Arial"/>
        </w:rPr>
        <w:t xml:space="preserve"> hereby resolves to establish a Committee of the </w:t>
      </w:r>
      <w:r w:rsidR="00D365AF">
        <w:rPr>
          <w:rFonts w:ascii="Arial" w:eastAsia="Calibri" w:hAnsi="Arial" w:cs="Arial"/>
        </w:rPr>
        <w:t>Corporation Board</w:t>
      </w:r>
      <w:r w:rsidR="00471EB1" w:rsidRPr="00144089">
        <w:rPr>
          <w:rFonts w:ascii="Arial" w:eastAsia="Calibri" w:hAnsi="Arial" w:cs="Arial"/>
        </w:rPr>
        <w:t xml:space="preserve"> to be known as </w:t>
      </w:r>
      <w:r w:rsidR="00DE324B">
        <w:rPr>
          <w:rFonts w:ascii="Arial" w:eastAsia="Calibri" w:hAnsi="Arial" w:cs="Arial"/>
        </w:rPr>
        <w:t xml:space="preserve">the </w:t>
      </w:r>
      <w:r w:rsidR="00C0150E">
        <w:rPr>
          <w:rFonts w:ascii="Arial" w:eastAsia="Calibri" w:hAnsi="Arial" w:cs="Arial"/>
        </w:rPr>
        <w:t>Finance Committee</w:t>
      </w:r>
      <w:r w:rsidR="00DE324B">
        <w:rPr>
          <w:rFonts w:ascii="Arial" w:eastAsia="Calibri" w:hAnsi="Arial" w:cs="Arial"/>
        </w:rPr>
        <w:t xml:space="preserve">.  </w:t>
      </w:r>
      <w:r w:rsidR="00D365AF">
        <w:rPr>
          <w:rFonts w:ascii="Arial" w:eastAsia="Calibri" w:hAnsi="Arial" w:cs="Arial"/>
        </w:rPr>
        <w:t xml:space="preserve">The </w:t>
      </w:r>
      <w:r w:rsidR="00C0150E">
        <w:rPr>
          <w:rFonts w:ascii="Arial" w:eastAsia="Calibri" w:hAnsi="Arial" w:cs="Arial"/>
        </w:rPr>
        <w:t>Finance Committee</w:t>
      </w:r>
      <w:r w:rsidR="00D365AF">
        <w:rPr>
          <w:rFonts w:ascii="Arial" w:eastAsia="Calibri" w:hAnsi="Arial" w:cs="Arial"/>
        </w:rPr>
        <w:t xml:space="preserve"> </w:t>
      </w:r>
      <w:r w:rsidR="00471EB1" w:rsidRPr="00144089">
        <w:rPr>
          <w:rFonts w:ascii="Arial" w:eastAsia="Calibri" w:hAnsi="Arial" w:cs="Arial"/>
        </w:rPr>
        <w:t>has no executive powers, other than those specifically delegated in these Terms of Reference.</w:t>
      </w:r>
    </w:p>
    <w:p w:rsidR="00471EB1" w:rsidRPr="00144089" w:rsidRDefault="00471EB1" w:rsidP="00471EB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44089" w:rsidRDefault="00144089" w:rsidP="001440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PURPOSE</w:t>
      </w:r>
    </w:p>
    <w:p w:rsidR="00144089" w:rsidRDefault="00144089" w:rsidP="0014408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144089" w:rsidRDefault="00D428EB" w:rsidP="00D428EB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Finance Committee is </w:t>
      </w:r>
      <w:r w:rsidRPr="00D428EB">
        <w:rPr>
          <w:rFonts w:ascii="Arial" w:eastAsia="Calibri" w:hAnsi="Arial" w:cs="Arial"/>
        </w:rPr>
        <w:t xml:space="preserve">responsible for all matters relating to the financial affairs of the </w:t>
      </w:r>
      <w:r>
        <w:rPr>
          <w:rFonts w:ascii="Arial" w:eastAsia="Calibri" w:hAnsi="Arial" w:cs="Arial"/>
        </w:rPr>
        <w:t>School</w:t>
      </w:r>
      <w:r w:rsidRPr="00D428EB">
        <w:rPr>
          <w:rFonts w:ascii="Arial" w:eastAsia="Calibri" w:hAnsi="Arial" w:cs="Arial"/>
        </w:rPr>
        <w:t xml:space="preserve"> encompassing the areas of strategic financial planning, resource management, financial monitoring and policy related issues and to provide timely advice to </w:t>
      </w:r>
      <w:r>
        <w:rPr>
          <w:rFonts w:ascii="Arial" w:eastAsia="Calibri" w:hAnsi="Arial" w:cs="Arial"/>
        </w:rPr>
        <w:t xml:space="preserve">Corporation </w:t>
      </w:r>
      <w:r w:rsidRPr="00D428EB">
        <w:rPr>
          <w:rFonts w:ascii="Arial" w:eastAsia="Calibri" w:hAnsi="Arial" w:cs="Arial"/>
        </w:rPr>
        <w:t>Board on areas within its remit</w:t>
      </w:r>
    </w:p>
    <w:p w:rsidR="00877431" w:rsidRPr="00877431" w:rsidRDefault="00877431" w:rsidP="00877431">
      <w:pPr>
        <w:pStyle w:val="ListParagraph"/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</w:rPr>
      </w:pPr>
    </w:p>
    <w:p w:rsidR="00877431" w:rsidRPr="00877431" w:rsidRDefault="00877431" w:rsidP="00877431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</w:t>
      </w:r>
      <w:r w:rsidR="00C0150E">
        <w:rPr>
          <w:rFonts w:ascii="Arial" w:eastAsia="Calibri" w:hAnsi="Arial" w:cs="Arial"/>
        </w:rPr>
        <w:t>Finance Committee</w:t>
      </w:r>
      <w:r w:rsidR="00D365AF">
        <w:rPr>
          <w:rFonts w:ascii="Arial" w:eastAsia="Calibri" w:hAnsi="Arial" w:cs="Arial"/>
        </w:rPr>
        <w:t xml:space="preserve"> is authorised by the Corporation B</w:t>
      </w:r>
      <w:r>
        <w:rPr>
          <w:rFonts w:ascii="Arial" w:eastAsia="Calibri" w:hAnsi="Arial" w:cs="Arial"/>
        </w:rPr>
        <w:t xml:space="preserve">oard to investigate any activity within its terms of reference.  It is authorised to seek any </w:t>
      </w:r>
      <w:r w:rsidR="00D365AF">
        <w:rPr>
          <w:rFonts w:ascii="Arial" w:eastAsia="Calibri" w:hAnsi="Arial" w:cs="Arial"/>
        </w:rPr>
        <w:t>information</w:t>
      </w:r>
      <w:r>
        <w:rPr>
          <w:rFonts w:ascii="Arial" w:eastAsia="Calibri" w:hAnsi="Arial" w:cs="Arial"/>
        </w:rPr>
        <w:t xml:space="preserve"> it requires from any employee and all employees are directed to </w:t>
      </w:r>
      <w:r w:rsidR="00D365AF">
        <w:rPr>
          <w:rFonts w:ascii="Arial" w:eastAsia="Calibri" w:hAnsi="Arial" w:cs="Arial"/>
        </w:rPr>
        <w:t>cooperate</w:t>
      </w:r>
      <w:r>
        <w:rPr>
          <w:rFonts w:ascii="Arial" w:eastAsia="Calibri" w:hAnsi="Arial" w:cs="Arial"/>
        </w:rPr>
        <w:t xml:space="preserve"> with any request made by the </w:t>
      </w:r>
      <w:r w:rsidR="00C0150E">
        <w:rPr>
          <w:rFonts w:ascii="Arial" w:eastAsia="Calibri" w:hAnsi="Arial" w:cs="Arial"/>
        </w:rPr>
        <w:t>Finance Committee</w:t>
      </w:r>
      <w:r>
        <w:rPr>
          <w:rFonts w:ascii="Arial" w:eastAsia="Calibri" w:hAnsi="Arial" w:cs="Arial"/>
        </w:rPr>
        <w:t xml:space="preserve">.  The </w:t>
      </w:r>
      <w:r w:rsidR="00C0150E">
        <w:rPr>
          <w:rFonts w:ascii="Arial" w:eastAsia="Calibri" w:hAnsi="Arial" w:cs="Arial"/>
        </w:rPr>
        <w:t>Finance Committee</w:t>
      </w:r>
      <w:r>
        <w:rPr>
          <w:rFonts w:ascii="Arial" w:eastAsia="Calibri" w:hAnsi="Arial" w:cs="Arial"/>
        </w:rPr>
        <w:t xml:space="preserve"> is authorised by the </w:t>
      </w:r>
      <w:r w:rsidR="00D365AF">
        <w:rPr>
          <w:rFonts w:ascii="Arial" w:eastAsia="Calibri" w:hAnsi="Arial" w:cs="Arial"/>
        </w:rPr>
        <w:t xml:space="preserve">Corporation </w:t>
      </w:r>
      <w:r>
        <w:rPr>
          <w:rFonts w:ascii="Arial" w:eastAsia="Calibri" w:hAnsi="Arial" w:cs="Arial"/>
        </w:rPr>
        <w:t>Board to obtain outside legal or independent advice and to see the attendance of outsiders with relevant experience and expertise if it considers necessary.</w:t>
      </w:r>
    </w:p>
    <w:p w:rsidR="00144089" w:rsidRDefault="00144089" w:rsidP="00471EB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471EB1" w:rsidRDefault="00144089" w:rsidP="001440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MEMBERSHIP</w:t>
      </w:r>
    </w:p>
    <w:p w:rsidR="00144089" w:rsidRPr="00144089" w:rsidRDefault="00144089" w:rsidP="00144089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D428EB" w:rsidRPr="00D428EB" w:rsidRDefault="00D428EB" w:rsidP="00D428EB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3.1</w:t>
      </w:r>
      <w:r>
        <w:rPr>
          <w:rFonts w:ascii="Arial" w:eastAsia="Calibri" w:hAnsi="Arial" w:cs="Arial"/>
        </w:rPr>
        <w:tab/>
      </w:r>
      <w:r w:rsidRPr="00D428EB">
        <w:rPr>
          <w:rFonts w:ascii="Arial" w:eastAsia="Calibri" w:hAnsi="Arial" w:cs="Arial"/>
        </w:rPr>
        <w:t xml:space="preserve">Members of the Committee shall be appointed by the </w:t>
      </w:r>
      <w:r w:rsidR="00BB0CAE">
        <w:rPr>
          <w:rFonts w:ascii="Arial" w:eastAsia="Calibri" w:hAnsi="Arial" w:cs="Arial"/>
        </w:rPr>
        <w:t xml:space="preserve">Corporation </w:t>
      </w:r>
      <w:r w:rsidRPr="00D428EB">
        <w:rPr>
          <w:rFonts w:ascii="Arial" w:eastAsia="Calibri" w:hAnsi="Arial" w:cs="Arial"/>
        </w:rPr>
        <w:t xml:space="preserve">Board and shall include: </w:t>
      </w:r>
    </w:p>
    <w:p w:rsidR="00D428EB" w:rsidRPr="00D428EB" w:rsidRDefault="00BB0CAE" w:rsidP="00BB0CA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 Independent Members</w:t>
      </w:r>
      <w:r w:rsidR="00D428EB" w:rsidRPr="00D428E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(with relevant up to date financial experience)</w:t>
      </w:r>
    </w:p>
    <w:p w:rsidR="00D428EB" w:rsidRPr="00D428EB" w:rsidRDefault="00BB0CAE" w:rsidP="00BB0CA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Principal</w:t>
      </w:r>
      <w:r w:rsidR="00D428EB" w:rsidRPr="00D428EB">
        <w:rPr>
          <w:rFonts w:ascii="Arial" w:eastAsia="Calibri" w:hAnsi="Arial" w:cs="Arial"/>
        </w:rPr>
        <w:t xml:space="preserve">; </w:t>
      </w:r>
    </w:p>
    <w:p w:rsidR="00D428EB" w:rsidRPr="00D428EB" w:rsidRDefault="00D428EB" w:rsidP="00BB0CA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428EB">
        <w:rPr>
          <w:rFonts w:ascii="Arial" w:eastAsia="Calibri" w:hAnsi="Arial" w:cs="Arial"/>
        </w:rPr>
        <w:t xml:space="preserve">The </w:t>
      </w:r>
      <w:r w:rsidR="00BB0CAE">
        <w:rPr>
          <w:rFonts w:ascii="Arial" w:eastAsia="Calibri" w:hAnsi="Arial" w:cs="Arial"/>
        </w:rPr>
        <w:t>Vice Principal Resources</w:t>
      </w:r>
      <w:r w:rsidRPr="00D428EB">
        <w:rPr>
          <w:rFonts w:ascii="Arial" w:eastAsia="Calibri" w:hAnsi="Arial" w:cs="Arial"/>
        </w:rPr>
        <w:t xml:space="preserve">; </w:t>
      </w:r>
    </w:p>
    <w:p w:rsidR="00BB0CAE" w:rsidRDefault="00BB0CAE" w:rsidP="00BB0CA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428EB" w:rsidRPr="00BB0CAE" w:rsidRDefault="00BB0CAE" w:rsidP="00BB0CAE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428EB" w:rsidRPr="00BB0CAE">
        <w:rPr>
          <w:rFonts w:ascii="Arial" w:eastAsia="Calibri" w:hAnsi="Arial" w:cs="Arial"/>
        </w:rPr>
        <w:t xml:space="preserve">.2 </w:t>
      </w:r>
      <w:r>
        <w:rPr>
          <w:rFonts w:ascii="Arial" w:eastAsia="Calibri" w:hAnsi="Arial" w:cs="Arial"/>
        </w:rPr>
        <w:tab/>
      </w:r>
      <w:r w:rsidR="00D428EB" w:rsidRPr="00BB0CAE">
        <w:rPr>
          <w:rFonts w:ascii="Arial" w:eastAsia="Calibri" w:hAnsi="Arial" w:cs="Arial"/>
        </w:rPr>
        <w:t xml:space="preserve">The Chair of the </w:t>
      </w:r>
      <w:r>
        <w:rPr>
          <w:rFonts w:ascii="Arial" w:eastAsia="Calibri" w:hAnsi="Arial" w:cs="Arial"/>
        </w:rPr>
        <w:t>Corporation Board</w:t>
      </w:r>
      <w:r w:rsidR="00D428EB" w:rsidRPr="00BB0CAE">
        <w:rPr>
          <w:rFonts w:ascii="Arial" w:eastAsia="Calibri" w:hAnsi="Arial" w:cs="Arial"/>
        </w:rPr>
        <w:t xml:space="preserve"> may be a member of the Finance Committee. </w:t>
      </w:r>
    </w:p>
    <w:p w:rsidR="00D428EB" w:rsidRPr="00D428EB" w:rsidRDefault="00D428EB" w:rsidP="00D428EB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</w:rPr>
      </w:pPr>
      <w:r w:rsidRPr="00D428EB">
        <w:rPr>
          <w:rFonts w:ascii="Arial" w:eastAsia="Calibri" w:hAnsi="Arial" w:cs="Arial"/>
        </w:rPr>
        <w:t xml:space="preserve"> </w:t>
      </w:r>
    </w:p>
    <w:p w:rsidR="00D428EB" w:rsidRPr="00BB0CAE" w:rsidRDefault="00BB0CAE" w:rsidP="00BB0CAE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428EB" w:rsidRPr="00BB0CAE">
        <w:rPr>
          <w:rFonts w:ascii="Arial" w:eastAsia="Calibri" w:hAnsi="Arial" w:cs="Arial"/>
        </w:rPr>
        <w:t xml:space="preserve">.3 </w:t>
      </w:r>
      <w:r>
        <w:rPr>
          <w:rFonts w:ascii="Arial" w:eastAsia="Calibri" w:hAnsi="Arial" w:cs="Arial"/>
        </w:rPr>
        <w:tab/>
      </w:r>
      <w:r w:rsidR="00D428EB" w:rsidRPr="00BB0CAE">
        <w:rPr>
          <w:rFonts w:ascii="Arial" w:eastAsia="Calibri" w:hAnsi="Arial" w:cs="Arial"/>
        </w:rPr>
        <w:t xml:space="preserve">One of the </w:t>
      </w:r>
      <w:r>
        <w:rPr>
          <w:rFonts w:ascii="Arial" w:eastAsia="Calibri" w:hAnsi="Arial" w:cs="Arial"/>
        </w:rPr>
        <w:t>Independent</w:t>
      </w:r>
      <w:r w:rsidR="00D428EB" w:rsidRPr="00BB0CAE">
        <w:rPr>
          <w:rFonts w:ascii="Arial" w:eastAsia="Calibri" w:hAnsi="Arial" w:cs="Arial"/>
        </w:rPr>
        <w:t xml:space="preserve"> members will be appointed Chair of the Committee </w:t>
      </w:r>
      <w:r>
        <w:rPr>
          <w:rFonts w:ascii="Arial" w:eastAsia="Calibri" w:hAnsi="Arial" w:cs="Arial"/>
        </w:rPr>
        <w:t xml:space="preserve">by the </w:t>
      </w:r>
      <w:r w:rsidR="00D428EB" w:rsidRPr="00BB0CAE">
        <w:rPr>
          <w:rFonts w:ascii="Arial" w:eastAsia="Calibri" w:hAnsi="Arial" w:cs="Arial"/>
        </w:rPr>
        <w:t xml:space="preserve">Board.   </w:t>
      </w:r>
    </w:p>
    <w:p w:rsidR="00D428EB" w:rsidRDefault="00D428EB" w:rsidP="00D428EB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</w:rPr>
      </w:pPr>
    </w:p>
    <w:p w:rsidR="00E54F95" w:rsidRDefault="00E54F95" w:rsidP="00E54F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ATTENDANCE</w:t>
      </w:r>
    </w:p>
    <w:p w:rsidR="00E54F95" w:rsidRDefault="00E54F95" w:rsidP="00E54F95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E54F95" w:rsidRPr="00346EE8" w:rsidRDefault="00346EE8" w:rsidP="00346EE8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</w:rPr>
      </w:pPr>
      <w:r w:rsidRPr="00346EE8">
        <w:rPr>
          <w:rFonts w:ascii="Arial" w:eastAsia="Calibri" w:hAnsi="Arial" w:cs="Arial"/>
        </w:rPr>
        <w:t xml:space="preserve">It is expected that each member attends a minimum </w:t>
      </w:r>
      <w:r w:rsidRPr="00D365AF">
        <w:rPr>
          <w:rFonts w:ascii="Arial" w:eastAsia="Calibri" w:hAnsi="Arial" w:cs="Arial"/>
        </w:rPr>
        <w:t>of 75%</w:t>
      </w:r>
      <w:r w:rsidRPr="00346EE8">
        <w:rPr>
          <w:rFonts w:ascii="Arial" w:eastAsia="Calibri" w:hAnsi="Arial" w:cs="Arial"/>
        </w:rPr>
        <w:t xml:space="preserve"> of meetings and performance will be reported for each member in terms of attendance at the end of each financial year.  </w:t>
      </w:r>
    </w:p>
    <w:p w:rsidR="00346EE8" w:rsidRPr="00346EE8" w:rsidRDefault="00346EE8" w:rsidP="00346EE8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</w:rPr>
      </w:pPr>
    </w:p>
    <w:p w:rsidR="00E54F95" w:rsidRPr="00E54F95" w:rsidRDefault="00E54F95" w:rsidP="00E54F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 w:rsidRPr="00E54F95">
        <w:rPr>
          <w:rFonts w:ascii="Arial" w:eastAsia="Calibri" w:hAnsi="Arial" w:cs="Arial"/>
          <w:b/>
        </w:rPr>
        <w:lastRenderedPageBreak/>
        <w:t>QUORUM</w:t>
      </w:r>
    </w:p>
    <w:p w:rsidR="00E54F95" w:rsidRDefault="00E54F95" w:rsidP="00E54F9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D0EE2" w:rsidRPr="00DD0EE2" w:rsidRDefault="00DD0EE2" w:rsidP="00DD0EE2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</w:t>
      </w:r>
      <w:r>
        <w:rPr>
          <w:rFonts w:ascii="Arial" w:eastAsia="Calibri" w:hAnsi="Arial" w:cs="Arial"/>
        </w:rPr>
        <w:tab/>
      </w:r>
      <w:r w:rsidRPr="00DD0EE2">
        <w:rPr>
          <w:rFonts w:ascii="Arial" w:eastAsia="Calibri" w:hAnsi="Arial" w:cs="Arial"/>
        </w:rPr>
        <w:t xml:space="preserve">A quorum shall be </w:t>
      </w:r>
      <w:r w:rsidR="00BB0CAE">
        <w:rPr>
          <w:rFonts w:ascii="Arial" w:eastAsia="Calibri" w:hAnsi="Arial" w:cs="Arial"/>
        </w:rPr>
        <w:t>3</w:t>
      </w:r>
      <w:r w:rsidRPr="00DD0EE2">
        <w:rPr>
          <w:rFonts w:ascii="Arial" w:eastAsia="Calibri" w:hAnsi="Arial" w:cs="Arial"/>
        </w:rPr>
        <w:t xml:space="preserve"> members</w:t>
      </w:r>
      <w:r w:rsidR="00BB0CAE">
        <w:rPr>
          <w:rFonts w:ascii="Arial" w:eastAsia="Calibri" w:hAnsi="Arial" w:cs="Arial"/>
        </w:rPr>
        <w:t xml:space="preserve"> including 2 Independent Members and the Principal or Vice Principal Resources</w:t>
      </w:r>
      <w:r w:rsidRPr="00DD0EE2">
        <w:rPr>
          <w:rFonts w:ascii="Arial" w:eastAsia="Calibri" w:hAnsi="Arial" w:cs="Arial"/>
        </w:rPr>
        <w:t xml:space="preserve">. </w:t>
      </w:r>
    </w:p>
    <w:p w:rsidR="00E54F95" w:rsidRDefault="00E54F95" w:rsidP="00E54F9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54F95" w:rsidRPr="00E54F95" w:rsidRDefault="00E54F95" w:rsidP="00E54F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 w:rsidRPr="00E54F95">
        <w:rPr>
          <w:rFonts w:ascii="Arial" w:eastAsia="Calibri" w:hAnsi="Arial" w:cs="Arial"/>
          <w:b/>
        </w:rPr>
        <w:t>FREQUENCY OF MEETINGS</w:t>
      </w:r>
    </w:p>
    <w:p w:rsidR="00E54F95" w:rsidRDefault="00E54F95" w:rsidP="00E54F9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54F95" w:rsidRPr="00E54F95" w:rsidRDefault="00E54F95" w:rsidP="00E54F95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7.1</w:t>
      </w:r>
      <w:r>
        <w:rPr>
          <w:rFonts w:ascii="Arial" w:eastAsia="Calibri" w:hAnsi="Arial" w:cs="Arial"/>
        </w:rPr>
        <w:tab/>
        <w:t xml:space="preserve">The Committee will </w:t>
      </w:r>
      <w:r w:rsidRPr="00D365AF">
        <w:rPr>
          <w:rFonts w:ascii="Arial" w:eastAsia="Calibri" w:hAnsi="Arial" w:cs="Arial"/>
        </w:rPr>
        <w:t xml:space="preserve">meet </w:t>
      </w:r>
      <w:r w:rsidR="00BB0CAE">
        <w:rPr>
          <w:rFonts w:ascii="Arial" w:eastAsia="Calibri" w:hAnsi="Arial" w:cs="Arial"/>
        </w:rPr>
        <w:t>6</w:t>
      </w:r>
      <w:r w:rsidR="00DE324B">
        <w:rPr>
          <w:rFonts w:ascii="Arial" w:eastAsia="Calibri" w:hAnsi="Arial" w:cs="Arial"/>
        </w:rPr>
        <w:t xml:space="preserve"> </w:t>
      </w:r>
      <w:r w:rsidRPr="00D365AF">
        <w:rPr>
          <w:rFonts w:ascii="Arial" w:eastAsia="Calibri" w:hAnsi="Arial" w:cs="Arial"/>
        </w:rPr>
        <w:t>times a year</w:t>
      </w:r>
      <w:r>
        <w:rPr>
          <w:rFonts w:ascii="Arial" w:eastAsia="Calibri" w:hAnsi="Arial" w:cs="Arial"/>
        </w:rPr>
        <w:t xml:space="preserve"> additional meetings may be arranged as required.  Meetings will be ex</w:t>
      </w:r>
      <w:r w:rsidR="00D365AF">
        <w:rPr>
          <w:rFonts w:ascii="Arial" w:eastAsia="Calibri" w:hAnsi="Arial" w:cs="Arial"/>
        </w:rPr>
        <w:t xml:space="preserve">pected to last no more than </w:t>
      </w:r>
      <w:r w:rsidR="00BB0CAE">
        <w:rPr>
          <w:rFonts w:ascii="Arial" w:eastAsia="Calibri" w:hAnsi="Arial" w:cs="Arial"/>
        </w:rPr>
        <w:t>1 hour</w:t>
      </w:r>
      <w:r>
        <w:rPr>
          <w:rFonts w:ascii="Arial" w:eastAsia="Calibri" w:hAnsi="Arial" w:cs="Arial"/>
        </w:rPr>
        <w:t xml:space="preserve"> routinely.</w:t>
      </w:r>
    </w:p>
    <w:p w:rsidR="00E54F95" w:rsidRDefault="00E54F95" w:rsidP="00471EB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E54F95" w:rsidRPr="00BF7423" w:rsidRDefault="00E54F95" w:rsidP="00E54F95">
      <w:pPr>
        <w:pStyle w:val="ListParagraph"/>
        <w:numPr>
          <w:ilvl w:val="0"/>
          <w:numId w:val="5"/>
        </w:numPr>
        <w:spacing w:after="200"/>
        <w:ind w:hanging="720"/>
        <w:jc w:val="both"/>
        <w:rPr>
          <w:rFonts w:ascii="Arial" w:eastAsia="Calibri" w:hAnsi="Arial" w:cs="Arial"/>
          <w:b/>
        </w:rPr>
      </w:pPr>
      <w:r w:rsidRPr="00BF7423">
        <w:rPr>
          <w:rFonts w:ascii="Arial" w:eastAsia="Calibri" w:hAnsi="Arial" w:cs="Arial"/>
          <w:b/>
        </w:rPr>
        <w:t>CHANGES TO TERMS OF REFERENCE</w:t>
      </w:r>
    </w:p>
    <w:p w:rsidR="00E54F95" w:rsidRDefault="00E54F95" w:rsidP="00E54F95">
      <w:pPr>
        <w:spacing w:after="20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</w:t>
      </w:r>
      <w:r>
        <w:rPr>
          <w:rFonts w:ascii="Arial" w:eastAsia="Calibri" w:hAnsi="Arial" w:cs="Arial"/>
        </w:rPr>
        <w:tab/>
        <w:t xml:space="preserve">Changes to the terms of reference including changes to the Chair or membership of the </w:t>
      </w:r>
      <w:r w:rsidR="00C0150E">
        <w:rPr>
          <w:rFonts w:ascii="Arial" w:eastAsia="Calibri" w:hAnsi="Arial" w:cs="Arial"/>
        </w:rPr>
        <w:t>Finance Committee</w:t>
      </w:r>
      <w:r>
        <w:rPr>
          <w:rFonts w:ascii="Arial" w:eastAsia="Calibri" w:hAnsi="Arial" w:cs="Arial"/>
        </w:rPr>
        <w:t xml:space="preserve"> are a matter reserved to the </w:t>
      </w:r>
      <w:r w:rsidR="00D365AF">
        <w:rPr>
          <w:rFonts w:ascii="Arial" w:eastAsia="Calibri" w:hAnsi="Arial" w:cs="Arial"/>
        </w:rPr>
        <w:t xml:space="preserve">Corporation </w:t>
      </w:r>
      <w:r>
        <w:rPr>
          <w:rFonts w:ascii="Arial" w:eastAsia="Calibri" w:hAnsi="Arial" w:cs="Arial"/>
        </w:rPr>
        <w:t>Board.</w:t>
      </w:r>
    </w:p>
    <w:p w:rsidR="00E54F95" w:rsidRPr="00E54F95" w:rsidRDefault="00E54F95" w:rsidP="00E54F95">
      <w:pPr>
        <w:pStyle w:val="ListParagraph"/>
        <w:numPr>
          <w:ilvl w:val="0"/>
          <w:numId w:val="5"/>
        </w:numPr>
        <w:ind w:hanging="720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  <w:b/>
        </w:rPr>
        <w:t>ADMINISTRATIVE ARRANGEMENTS</w:t>
      </w:r>
    </w:p>
    <w:p w:rsidR="00E54F95" w:rsidRDefault="00E54F95" w:rsidP="00E54F95">
      <w:pPr>
        <w:jc w:val="both"/>
        <w:rPr>
          <w:rFonts w:ascii="Arial" w:eastAsia="Calibri" w:hAnsi="Arial" w:cs="Arial"/>
        </w:rPr>
      </w:pPr>
    </w:p>
    <w:p w:rsidR="00E54F95" w:rsidRDefault="00E54F95" w:rsidP="00877431">
      <w:pPr>
        <w:pStyle w:val="ListParagraph"/>
        <w:numPr>
          <w:ilvl w:val="1"/>
          <w:numId w:val="5"/>
        </w:numPr>
        <w:spacing w:after="200"/>
        <w:ind w:left="709" w:hanging="709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 xml:space="preserve">The Chair of the </w:t>
      </w:r>
      <w:r w:rsidR="00C0150E">
        <w:rPr>
          <w:rFonts w:ascii="Arial" w:eastAsia="Calibri" w:hAnsi="Arial" w:cs="Arial"/>
        </w:rPr>
        <w:t>Finance Committee</w:t>
      </w:r>
      <w:r w:rsidRPr="00E54F95">
        <w:rPr>
          <w:rFonts w:ascii="Arial" w:eastAsia="Calibri" w:hAnsi="Arial" w:cs="Arial"/>
        </w:rPr>
        <w:t xml:space="preserve"> will agree the agenda for each meeting with the </w:t>
      </w:r>
      <w:r w:rsidR="00647A81">
        <w:rPr>
          <w:rFonts w:ascii="Arial" w:eastAsia="Calibri" w:hAnsi="Arial" w:cs="Arial"/>
        </w:rPr>
        <w:t xml:space="preserve">Head of </w:t>
      </w:r>
      <w:r w:rsidR="00BB0CAE">
        <w:rPr>
          <w:rFonts w:ascii="Arial" w:eastAsia="Calibri" w:hAnsi="Arial" w:cs="Arial"/>
        </w:rPr>
        <w:t>Governance and the Vice Principal Resources</w:t>
      </w:r>
      <w:r w:rsidRPr="00E54F95">
        <w:rPr>
          <w:rFonts w:ascii="Arial" w:eastAsia="Calibri" w:hAnsi="Arial" w:cs="Arial"/>
        </w:rPr>
        <w:t xml:space="preserve">.  The Committee shall be supported </w:t>
      </w:r>
      <w:r w:rsidR="00D365AF" w:rsidRPr="00E54F95">
        <w:rPr>
          <w:rFonts w:ascii="Arial" w:eastAsia="Calibri" w:hAnsi="Arial" w:cs="Arial"/>
        </w:rPr>
        <w:t>administratively</w:t>
      </w:r>
      <w:r w:rsidRPr="00E54F95">
        <w:rPr>
          <w:rFonts w:ascii="Arial" w:eastAsia="Calibri" w:hAnsi="Arial" w:cs="Arial"/>
        </w:rPr>
        <w:t xml:space="preserve"> by the </w:t>
      </w:r>
      <w:r w:rsidR="00647A81">
        <w:rPr>
          <w:rFonts w:ascii="Arial" w:eastAsia="Calibri" w:hAnsi="Arial" w:cs="Arial"/>
        </w:rPr>
        <w:t>Head of</w:t>
      </w:r>
      <w:r w:rsidR="00BB0CAE">
        <w:rPr>
          <w:rFonts w:ascii="Arial" w:eastAsia="Calibri" w:hAnsi="Arial" w:cs="Arial"/>
        </w:rPr>
        <w:t xml:space="preserve"> Governance Advisor</w:t>
      </w:r>
      <w:r w:rsidRPr="00E54F95">
        <w:rPr>
          <w:rFonts w:ascii="Arial" w:eastAsia="Calibri" w:hAnsi="Arial" w:cs="Arial"/>
        </w:rPr>
        <w:t xml:space="preserve"> </w:t>
      </w:r>
      <w:r w:rsidR="00647A81" w:rsidRPr="00E54F95">
        <w:rPr>
          <w:rFonts w:ascii="Arial" w:eastAsia="Calibri" w:hAnsi="Arial" w:cs="Arial"/>
        </w:rPr>
        <w:t>whose</w:t>
      </w:r>
      <w:r w:rsidRPr="00E54F95">
        <w:rPr>
          <w:rFonts w:ascii="Arial" w:eastAsia="Calibri" w:hAnsi="Arial" w:cs="Arial"/>
        </w:rPr>
        <w:t xml:space="preserve"> duties in this respect will include:</w:t>
      </w:r>
    </w:p>
    <w:p w:rsidR="00647A81" w:rsidRPr="00E54F95" w:rsidRDefault="00647A81" w:rsidP="00647A81">
      <w:pPr>
        <w:pStyle w:val="ListParagraph"/>
        <w:spacing w:after="200"/>
        <w:ind w:left="709"/>
        <w:jc w:val="both"/>
        <w:rPr>
          <w:rFonts w:ascii="Arial" w:eastAsia="Calibri" w:hAnsi="Arial" w:cs="Arial"/>
        </w:rPr>
      </w:pPr>
    </w:p>
    <w:p w:rsidR="00E54F95" w:rsidRPr="00E54F95" w:rsidRDefault="00E54F95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>Agreement of agenda with Chair and attendees and collation of papers</w:t>
      </w:r>
    </w:p>
    <w:p w:rsidR="00E54F95" w:rsidRPr="00E54F95" w:rsidRDefault="00E54F95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>Taking the minutes</w:t>
      </w:r>
    </w:p>
    <w:p w:rsidR="00E54F95" w:rsidRPr="00E54F95" w:rsidRDefault="00E54F95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 xml:space="preserve">Keeping a record of matters arising and issues to be carried </w:t>
      </w:r>
      <w:r w:rsidR="00D365AF" w:rsidRPr="00E54F95">
        <w:rPr>
          <w:rFonts w:ascii="Arial" w:eastAsia="Calibri" w:hAnsi="Arial" w:cs="Arial"/>
        </w:rPr>
        <w:t>forward</w:t>
      </w:r>
    </w:p>
    <w:p w:rsidR="00E54F95" w:rsidRPr="00E54F95" w:rsidRDefault="00D365AF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>Advising</w:t>
      </w:r>
      <w:r>
        <w:rPr>
          <w:rFonts w:ascii="Arial" w:eastAsia="Calibri" w:hAnsi="Arial" w:cs="Arial"/>
        </w:rPr>
        <w:t xml:space="preserve"> the </w:t>
      </w:r>
      <w:r w:rsidRPr="00E54F95">
        <w:rPr>
          <w:rFonts w:ascii="Arial" w:eastAsia="Calibri" w:hAnsi="Arial" w:cs="Arial"/>
        </w:rPr>
        <w:t>committee</w:t>
      </w:r>
      <w:r w:rsidR="00E54F95" w:rsidRPr="00E54F95">
        <w:rPr>
          <w:rFonts w:ascii="Arial" w:eastAsia="Calibri" w:hAnsi="Arial" w:cs="Arial"/>
        </w:rPr>
        <w:t xml:space="preserve"> on pertinent issues / areas</w:t>
      </w:r>
    </w:p>
    <w:p w:rsidR="00E54F95" w:rsidRPr="00E54F95" w:rsidRDefault="00E54F95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>Enabling the development and training of Committee members</w:t>
      </w:r>
    </w:p>
    <w:p w:rsidR="00877431" w:rsidRDefault="00877431" w:rsidP="00E54F95">
      <w:pPr>
        <w:spacing w:after="200"/>
        <w:jc w:val="both"/>
        <w:rPr>
          <w:rFonts w:ascii="Arial" w:eastAsia="Calibri" w:hAnsi="Arial" w:cs="Arial"/>
        </w:rPr>
      </w:pPr>
    </w:p>
    <w:p w:rsidR="00E54F95" w:rsidRPr="00E54F95" w:rsidRDefault="00DD0EE2" w:rsidP="00DD0EE2">
      <w:pPr>
        <w:spacing w:after="20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9.2</w:t>
      </w:r>
      <w:r>
        <w:rPr>
          <w:rFonts w:ascii="Arial" w:eastAsia="Calibri" w:hAnsi="Arial" w:cs="Arial"/>
        </w:rPr>
        <w:tab/>
      </w:r>
      <w:r w:rsidR="00E54F95">
        <w:rPr>
          <w:rFonts w:ascii="Arial" w:eastAsia="Calibri" w:hAnsi="Arial" w:cs="Arial"/>
        </w:rPr>
        <w:t xml:space="preserve">All papers presented to the </w:t>
      </w:r>
      <w:r w:rsidR="00C0150E">
        <w:rPr>
          <w:rFonts w:ascii="Arial" w:eastAsia="Calibri" w:hAnsi="Arial" w:cs="Arial"/>
        </w:rPr>
        <w:t>Finance Committee</w:t>
      </w:r>
      <w:r w:rsidR="00E54F95">
        <w:rPr>
          <w:rFonts w:ascii="Arial" w:eastAsia="Calibri" w:hAnsi="Arial" w:cs="Arial"/>
        </w:rPr>
        <w:t xml:space="preserve"> should be </w:t>
      </w:r>
      <w:r w:rsidR="00D365AF">
        <w:rPr>
          <w:rFonts w:ascii="Arial" w:eastAsia="Calibri" w:hAnsi="Arial" w:cs="Arial"/>
        </w:rPr>
        <w:t>prefaced</w:t>
      </w:r>
      <w:r w:rsidR="00E54F95">
        <w:rPr>
          <w:rFonts w:ascii="Arial" w:eastAsia="Calibri" w:hAnsi="Arial" w:cs="Arial"/>
        </w:rPr>
        <w:t xml:space="preserve"> by a summary of key issues and clear recommendations setting out what is required of the </w:t>
      </w:r>
      <w:r w:rsidR="00C0150E">
        <w:rPr>
          <w:rFonts w:ascii="Arial" w:eastAsia="Calibri" w:hAnsi="Arial" w:cs="Arial"/>
        </w:rPr>
        <w:t>Finance Committee</w:t>
      </w:r>
      <w:r w:rsidR="00E54F95">
        <w:rPr>
          <w:rFonts w:ascii="Arial" w:eastAsia="Calibri" w:hAnsi="Arial" w:cs="Arial"/>
        </w:rPr>
        <w:t>.</w:t>
      </w:r>
    </w:p>
    <w:p w:rsidR="00E54F95" w:rsidRPr="006F1315" w:rsidRDefault="00E54F95" w:rsidP="00E54F95">
      <w:pPr>
        <w:pStyle w:val="ListParagraph"/>
        <w:numPr>
          <w:ilvl w:val="0"/>
          <w:numId w:val="5"/>
        </w:numPr>
        <w:spacing w:after="200"/>
        <w:ind w:hanging="720"/>
        <w:jc w:val="both"/>
        <w:rPr>
          <w:rFonts w:ascii="Arial" w:eastAsia="Calibri" w:hAnsi="Arial" w:cs="Arial"/>
          <w:b/>
        </w:rPr>
      </w:pPr>
      <w:r w:rsidRPr="006F1315">
        <w:rPr>
          <w:rFonts w:ascii="Arial" w:eastAsia="Calibri" w:hAnsi="Arial" w:cs="Arial"/>
          <w:b/>
        </w:rPr>
        <w:t>ANNUAL CYCLE OF BUSINESS</w:t>
      </w:r>
    </w:p>
    <w:p w:rsidR="00E54F95" w:rsidRDefault="00877431" w:rsidP="00E54F95">
      <w:pPr>
        <w:spacing w:after="20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E54F95">
        <w:rPr>
          <w:rFonts w:ascii="Arial" w:eastAsia="Calibri" w:hAnsi="Arial" w:cs="Arial"/>
        </w:rPr>
        <w:t>.1</w:t>
      </w:r>
      <w:r w:rsidR="00E54F95">
        <w:rPr>
          <w:rFonts w:ascii="Arial" w:eastAsia="Calibri" w:hAnsi="Arial" w:cs="Arial"/>
        </w:rPr>
        <w:tab/>
        <w:t xml:space="preserve">The </w:t>
      </w:r>
      <w:r w:rsidR="00C0150E">
        <w:rPr>
          <w:rFonts w:ascii="Arial" w:eastAsia="Calibri" w:hAnsi="Arial" w:cs="Arial"/>
        </w:rPr>
        <w:t>Finance Committee</w:t>
      </w:r>
      <w:r w:rsidR="00E54F95">
        <w:rPr>
          <w:rFonts w:ascii="Arial" w:eastAsia="Calibri" w:hAnsi="Arial" w:cs="Arial"/>
        </w:rPr>
        <w:t xml:space="preserve"> will develop an annual cycle of busi</w:t>
      </w:r>
      <w:r>
        <w:rPr>
          <w:rFonts w:ascii="Arial" w:eastAsia="Calibri" w:hAnsi="Arial" w:cs="Arial"/>
        </w:rPr>
        <w:t xml:space="preserve">ness for approval by the </w:t>
      </w:r>
      <w:r w:rsidR="00D365AF">
        <w:rPr>
          <w:rFonts w:ascii="Arial" w:eastAsia="Calibri" w:hAnsi="Arial" w:cs="Arial"/>
        </w:rPr>
        <w:t xml:space="preserve">Corporation </w:t>
      </w:r>
      <w:r>
        <w:rPr>
          <w:rFonts w:ascii="Arial" w:eastAsia="Calibri" w:hAnsi="Arial" w:cs="Arial"/>
        </w:rPr>
        <w:t>B</w:t>
      </w:r>
      <w:r w:rsidR="00E54F95">
        <w:rPr>
          <w:rFonts w:ascii="Arial" w:eastAsia="Calibri" w:hAnsi="Arial" w:cs="Arial"/>
        </w:rPr>
        <w:t xml:space="preserve">oard meeting at its first meeting of the financial year.  The </w:t>
      </w:r>
      <w:r w:rsidR="00C0150E">
        <w:rPr>
          <w:rFonts w:ascii="Arial" w:eastAsia="Calibri" w:hAnsi="Arial" w:cs="Arial"/>
        </w:rPr>
        <w:t>Finance Committee</w:t>
      </w:r>
      <w:r w:rsidR="00E54F95">
        <w:rPr>
          <w:rFonts w:ascii="Arial" w:eastAsia="Calibri" w:hAnsi="Arial" w:cs="Arial"/>
        </w:rPr>
        <w:t xml:space="preserve"> work plans informs the standing agenda items as described within the terms of reference, to ensure that all regulatory and legislative items are adequately reviewed and acted upon.</w:t>
      </w:r>
    </w:p>
    <w:p w:rsidR="00E54F95" w:rsidRDefault="00E54F95" w:rsidP="00E54F95">
      <w:pPr>
        <w:pStyle w:val="ListParagraph"/>
        <w:numPr>
          <w:ilvl w:val="0"/>
          <w:numId w:val="5"/>
        </w:numPr>
        <w:spacing w:after="200"/>
        <w:ind w:hanging="720"/>
        <w:jc w:val="both"/>
        <w:rPr>
          <w:rFonts w:ascii="Arial" w:eastAsia="Calibri" w:hAnsi="Arial" w:cs="Arial"/>
          <w:b/>
        </w:rPr>
      </w:pPr>
      <w:r w:rsidRPr="006F1315">
        <w:rPr>
          <w:rFonts w:ascii="Arial" w:eastAsia="Calibri" w:hAnsi="Arial" w:cs="Arial"/>
          <w:b/>
        </w:rPr>
        <w:t xml:space="preserve">REPORTING TO THE </w:t>
      </w:r>
      <w:r w:rsidR="00D365AF">
        <w:rPr>
          <w:rFonts w:ascii="Arial" w:eastAsia="Calibri" w:hAnsi="Arial" w:cs="Arial"/>
          <w:b/>
        </w:rPr>
        <w:t xml:space="preserve">CORPORATION </w:t>
      </w:r>
      <w:r w:rsidRPr="006F1315">
        <w:rPr>
          <w:rFonts w:ascii="Arial" w:eastAsia="Calibri" w:hAnsi="Arial" w:cs="Arial"/>
          <w:b/>
        </w:rPr>
        <w:t>BOARD</w:t>
      </w:r>
    </w:p>
    <w:p w:rsidR="00622D09" w:rsidRPr="006F1315" w:rsidRDefault="00622D09" w:rsidP="00622D09">
      <w:pPr>
        <w:pStyle w:val="ListParagraph"/>
        <w:spacing w:after="200"/>
        <w:jc w:val="both"/>
        <w:rPr>
          <w:rFonts w:ascii="Arial" w:eastAsia="Calibri" w:hAnsi="Arial" w:cs="Arial"/>
          <w:b/>
        </w:rPr>
      </w:pPr>
    </w:p>
    <w:p w:rsidR="00E54F95" w:rsidRDefault="00E54F95" w:rsidP="00622D09">
      <w:pPr>
        <w:pStyle w:val="ListParagraph"/>
        <w:numPr>
          <w:ilvl w:val="1"/>
          <w:numId w:val="5"/>
        </w:numPr>
        <w:spacing w:after="200"/>
        <w:ind w:left="709" w:hanging="709"/>
        <w:jc w:val="both"/>
        <w:rPr>
          <w:rFonts w:ascii="Arial" w:eastAsia="Calibri" w:hAnsi="Arial" w:cs="Arial"/>
        </w:rPr>
      </w:pPr>
      <w:r w:rsidRPr="00622D09">
        <w:rPr>
          <w:rFonts w:ascii="Arial" w:eastAsia="Calibri" w:hAnsi="Arial" w:cs="Arial"/>
        </w:rPr>
        <w:t xml:space="preserve">The Chair of the </w:t>
      </w:r>
      <w:r w:rsidR="00C0150E">
        <w:rPr>
          <w:rFonts w:ascii="Arial" w:eastAsia="Calibri" w:hAnsi="Arial" w:cs="Arial"/>
        </w:rPr>
        <w:t>Finance Committee</w:t>
      </w:r>
      <w:r w:rsidRPr="00622D09">
        <w:rPr>
          <w:rFonts w:ascii="Arial" w:eastAsia="Calibri" w:hAnsi="Arial" w:cs="Arial"/>
        </w:rPr>
        <w:t xml:space="preserve"> will provide a </w:t>
      </w:r>
      <w:r w:rsidR="00045AA8">
        <w:rPr>
          <w:rFonts w:ascii="Arial" w:eastAsia="Calibri" w:hAnsi="Arial" w:cs="Arial"/>
        </w:rPr>
        <w:t>verbal</w:t>
      </w:r>
      <w:r w:rsidRPr="00622D09">
        <w:rPr>
          <w:rFonts w:ascii="Arial" w:eastAsia="Calibri" w:hAnsi="Arial" w:cs="Arial"/>
        </w:rPr>
        <w:t xml:space="preserve"> report </w:t>
      </w:r>
      <w:r w:rsidR="00045AA8">
        <w:rPr>
          <w:rFonts w:ascii="Arial" w:eastAsia="Calibri" w:hAnsi="Arial" w:cs="Arial"/>
        </w:rPr>
        <w:t>at each</w:t>
      </w:r>
      <w:r w:rsidRPr="00622D09">
        <w:rPr>
          <w:rFonts w:ascii="Arial" w:eastAsia="Calibri" w:hAnsi="Arial" w:cs="Arial"/>
        </w:rPr>
        <w:t xml:space="preserve"> </w:t>
      </w:r>
      <w:r w:rsidR="00D365AF">
        <w:rPr>
          <w:rFonts w:ascii="Arial" w:eastAsia="Calibri" w:hAnsi="Arial" w:cs="Arial"/>
        </w:rPr>
        <w:t xml:space="preserve">Corporation </w:t>
      </w:r>
      <w:r w:rsidRPr="00622D09">
        <w:rPr>
          <w:rFonts w:ascii="Arial" w:eastAsia="Calibri" w:hAnsi="Arial" w:cs="Arial"/>
        </w:rPr>
        <w:t>Board outlining key actions taken with regard to the issues, key risks identified and key levels of assurance given.</w:t>
      </w:r>
    </w:p>
    <w:p w:rsidR="00622D09" w:rsidRDefault="00622D09" w:rsidP="00622D09">
      <w:pPr>
        <w:pStyle w:val="ListParagraph"/>
        <w:spacing w:after="200"/>
        <w:ind w:left="1080"/>
        <w:jc w:val="both"/>
        <w:rPr>
          <w:rFonts w:ascii="Arial" w:eastAsia="Calibri" w:hAnsi="Arial" w:cs="Arial"/>
        </w:rPr>
      </w:pPr>
    </w:p>
    <w:p w:rsidR="00045AA8" w:rsidRDefault="00045AA8" w:rsidP="00622D09">
      <w:pPr>
        <w:pStyle w:val="ListParagraph"/>
        <w:spacing w:after="200"/>
        <w:ind w:left="1080"/>
        <w:jc w:val="both"/>
        <w:rPr>
          <w:rFonts w:ascii="Arial" w:eastAsia="Calibri" w:hAnsi="Arial" w:cs="Arial"/>
        </w:rPr>
      </w:pPr>
    </w:p>
    <w:p w:rsidR="00045AA8" w:rsidRPr="00622D09" w:rsidRDefault="00045AA8" w:rsidP="00622D09">
      <w:pPr>
        <w:pStyle w:val="ListParagraph"/>
        <w:spacing w:after="200"/>
        <w:ind w:left="1080"/>
        <w:jc w:val="both"/>
        <w:rPr>
          <w:rFonts w:ascii="Arial" w:eastAsia="Calibri" w:hAnsi="Arial" w:cs="Arial"/>
        </w:rPr>
      </w:pPr>
    </w:p>
    <w:p w:rsidR="00622D09" w:rsidRPr="00D365AF" w:rsidRDefault="00622D09" w:rsidP="00622D09">
      <w:pPr>
        <w:pStyle w:val="ListParagraph"/>
        <w:numPr>
          <w:ilvl w:val="0"/>
          <w:numId w:val="5"/>
        </w:numPr>
        <w:ind w:hanging="720"/>
        <w:jc w:val="both"/>
        <w:rPr>
          <w:rFonts w:ascii="Arial" w:hAnsi="Arial" w:cs="Arial"/>
          <w:b/>
        </w:rPr>
      </w:pPr>
      <w:r w:rsidRPr="00D365AF">
        <w:rPr>
          <w:rFonts w:ascii="Arial" w:hAnsi="Arial" w:cs="Arial"/>
          <w:b/>
        </w:rPr>
        <w:lastRenderedPageBreak/>
        <w:t>STATUS OF THE MEETING</w:t>
      </w:r>
    </w:p>
    <w:p w:rsidR="00622D09" w:rsidRPr="00886D5E" w:rsidRDefault="00622D09" w:rsidP="00622D09">
      <w:pPr>
        <w:pStyle w:val="ListParagraph"/>
        <w:jc w:val="both"/>
        <w:rPr>
          <w:rFonts w:ascii="Arial" w:hAnsi="Arial" w:cs="Arial"/>
          <w:b/>
        </w:rPr>
      </w:pPr>
    </w:p>
    <w:p w:rsidR="00622D09" w:rsidRDefault="00622D09" w:rsidP="00A96834">
      <w:pPr>
        <w:pStyle w:val="ListParagraph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  <w:t xml:space="preserve">All Committees of the </w:t>
      </w:r>
      <w:r w:rsidR="00D365AF">
        <w:rPr>
          <w:rFonts w:ascii="Arial" w:hAnsi="Arial" w:cs="Arial"/>
        </w:rPr>
        <w:t xml:space="preserve">Corporation </w:t>
      </w:r>
      <w:r>
        <w:rPr>
          <w:rFonts w:ascii="Arial" w:hAnsi="Arial" w:cs="Arial"/>
        </w:rPr>
        <w:t xml:space="preserve">Board will meet in private.  Matters discussed at the meeting should not be communicated outside the meeting without prior approval of the Chair of the </w:t>
      </w:r>
      <w:r w:rsidR="00C0150E">
        <w:rPr>
          <w:rFonts w:ascii="Arial" w:hAnsi="Arial" w:cs="Arial"/>
        </w:rPr>
        <w:t>Finance Committee</w:t>
      </w:r>
      <w:r>
        <w:rPr>
          <w:rFonts w:ascii="Arial" w:hAnsi="Arial" w:cs="Arial"/>
        </w:rPr>
        <w:t>.</w:t>
      </w:r>
    </w:p>
    <w:p w:rsidR="00A96834" w:rsidRPr="00A96834" w:rsidRDefault="00A96834" w:rsidP="00A96834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E54F95" w:rsidRDefault="00E54F95" w:rsidP="00BB0CAE">
      <w:pPr>
        <w:numPr>
          <w:ilvl w:val="0"/>
          <w:numId w:val="5"/>
        </w:numPr>
        <w:ind w:left="709" w:hanging="709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DUTIES</w:t>
      </w:r>
    </w:p>
    <w:p w:rsidR="00C0150E" w:rsidRDefault="00C0150E" w:rsidP="00BB0CAE">
      <w:pPr>
        <w:rPr>
          <w:rFonts w:ascii="Arial" w:eastAsia="Calibri" w:hAnsi="Arial" w:cs="Arial"/>
        </w:rPr>
      </w:pPr>
    </w:p>
    <w:p w:rsidR="00C0150E" w:rsidRPr="00C0150E" w:rsidRDefault="00C0150E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To consider and </w:t>
      </w:r>
      <w:r w:rsidRPr="00D428EB">
        <w:rPr>
          <w:rFonts w:ascii="Arial" w:eastAsia="Times New Roman" w:hAnsi="Arial" w:cs="Arial"/>
          <w:b/>
          <w:bCs/>
          <w:color w:val="1D1D1D"/>
          <w:lang w:eastAsia="en-GB"/>
        </w:rPr>
        <w:t>recommend</w:t>
      </w:r>
      <w:r w:rsidRPr="00C0150E">
        <w:rPr>
          <w:rFonts w:ascii="Arial" w:eastAsia="Times New Roman" w:hAnsi="Arial" w:cs="Arial"/>
          <w:color w:val="1D1D1D"/>
          <w:lang w:eastAsia="en-GB"/>
        </w:rPr>
        <w:t xml:space="preserve"> to the </w:t>
      </w:r>
      <w:r w:rsidRPr="00D428EB">
        <w:rPr>
          <w:rFonts w:ascii="Arial" w:eastAsia="Times New Roman" w:hAnsi="Arial" w:cs="Arial"/>
          <w:color w:val="1D1D1D"/>
          <w:lang w:eastAsia="en-GB"/>
        </w:rPr>
        <w:t>Corporation Board</w:t>
      </w:r>
      <w:r w:rsidRPr="00C0150E">
        <w:rPr>
          <w:rFonts w:ascii="Arial" w:eastAsia="Times New Roman" w:hAnsi="Arial" w:cs="Arial"/>
          <w:color w:val="1D1D1D"/>
          <w:lang w:eastAsia="en-GB"/>
        </w:rPr>
        <w:t>: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Financial implications of the School’s strategic plan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School finance strategy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Draft financial statements of the School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Annual budget and medium-term financial forecast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School borrowing strategy</w:t>
      </w:r>
    </w:p>
    <w:p w:rsidR="00C0150E" w:rsidRPr="00C0150E" w:rsidRDefault="00C0150E" w:rsidP="00BB0CAE">
      <w:pPr>
        <w:numPr>
          <w:ilvl w:val="1"/>
          <w:numId w:val="13"/>
        </w:numPr>
        <w:ind w:hanging="731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Financial implications and risks relating to the School’s corporate risk register</w:t>
      </w:r>
    </w:p>
    <w:p w:rsidR="00C0150E" w:rsidRPr="00C0150E" w:rsidRDefault="00C0150E" w:rsidP="00BB0CAE">
      <w:pPr>
        <w:numPr>
          <w:ilvl w:val="1"/>
          <w:numId w:val="13"/>
        </w:numPr>
        <w:ind w:hanging="731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Budget, financial implications and expenditure on the Capital programme</w:t>
      </w:r>
    </w:p>
    <w:p w:rsidR="00C0150E" w:rsidRPr="00C0150E" w:rsidRDefault="00C0150E" w:rsidP="00BB0CAE">
      <w:pPr>
        <w:numPr>
          <w:ilvl w:val="1"/>
          <w:numId w:val="13"/>
        </w:numPr>
        <w:tabs>
          <w:tab w:val="clear" w:pos="1440"/>
          <w:tab w:val="num" w:pos="1418"/>
        </w:tabs>
        <w:ind w:left="1418" w:hanging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Financial assessments in respect of any projects with very significant budgetary or strategic implications, as determined by </w:t>
      </w:r>
      <w:r w:rsidR="00D428EB">
        <w:rPr>
          <w:rFonts w:ascii="Arial" w:eastAsia="Times New Roman" w:hAnsi="Arial" w:cs="Arial"/>
          <w:color w:val="1D1D1D"/>
          <w:lang w:eastAsia="en-GB"/>
        </w:rPr>
        <w:t>the</w:t>
      </w:r>
      <w:r w:rsidRPr="00C0150E">
        <w:rPr>
          <w:rFonts w:ascii="Arial" w:eastAsia="Times New Roman" w:hAnsi="Arial" w:cs="Arial"/>
          <w:color w:val="1D1D1D"/>
          <w:lang w:eastAsia="en-GB"/>
        </w:rPr>
        <w:t xml:space="preserve"> Corporation Board 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Quarterly forecasts (to discuss)</w:t>
      </w:r>
    </w:p>
    <w:p w:rsid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The School's Scheme of Delegation</w:t>
      </w:r>
    </w:p>
    <w:p w:rsidR="00D428EB" w:rsidRDefault="00D428EB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</w:p>
    <w:p w:rsidR="00C0150E" w:rsidRPr="00C0150E" w:rsidRDefault="00C0150E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To </w:t>
      </w:r>
      <w:r w:rsidRPr="00C0150E">
        <w:rPr>
          <w:rFonts w:ascii="Arial" w:eastAsia="Times New Roman" w:hAnsi="Arial" w:cs="Arial"/>
          <w:b/>
          <w:bCs/>
          <w:color w:val="1D1D1D"/>
          <w:lang w:eastAsia="en-GB"/>
        </w:rPr>
        <w:t>consider</w:t>
      </w:r>
      <w:r w:rsidRPr="00C0150E">
        <w:rPr>
          <w:rFonts w:ascii="Arial" w:eastAsia="Times New Roman" w:hAnsi="Arial" w:cs="Arial"/>
          <w:color w:val="1D1D1D"/>
          <w:lang w:eastAsia="en-GB"/>
        </w:rPr>
        <w:t>:</w:t>
      </w:r>
    </w:p>
    <w:p w:rsidR="00C0150E" w:rsidRDefault="00C0150E" w:rsidP="00BB0CAE">
      <w:pPr>
        <w:numPr>
          <w:ilvl w:val="0"/>
          <w:numId w:val="14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Resource allocation mechanisms</w:t>
      </w:r>
    </w:p>
    <w:p w:rsidR="00D428EB" w:rsidRPr="00C0150E" w:rsidRDefault="00D428EB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</w:p>
    <w:p w:rsidR="00C0150E" w:rsidRPr="00C0150E" w:rsidRDefault="00C0150E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To </w:t>
      </w:r>
      <w:r w:rsidRPr="00C0150E">
        <w:rPr>
          <w:rFonts w:ascii="Arial" w:eastAsia="Times New Roman" w:hAnsi="Arial" w:cs="Arial"/>
          <w:b/>
          <w:bCs/>
          <w:color w:val="1D1D1D"/>
          <w:lang w:eastAsia="en-GB"/>
        </w:rPr>
        <w:t>monitor</w:t>
      </w:r>
      <w:r w:rsidRPr="00C0150E">
        <w:rPr>
          <w:rFonts w:ascii="Arial" w:eastAsia="Times New Roman" w:hAnsi="Arial" w:cs="Arial"/>
          <w:color w:val="1D1D1D"/>
          <w:lang w:eastAsia="en-GB"/>
        </w:rPr>
        <w:t>: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1418" w:hanging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In-year financial performance against budget of the School (on a quarterly basis)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Updated forecast for the year (with reporting of significant variances)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Medium and long-term financial outlook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Financial performance against the capital programme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1418" w:hanging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Draft financial statements for the School pension scheme and other pension arrangements</w:t>
      </w:r>
    </w:p>
    <w:p w:rsid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Financial performance of the Student's Union </w:t>
      </w:r>
    </w:p>
    <w:p w:rsidR="00D428EB" w:rsidRPr="00C0150E" w:rsidRDefault="00D428EB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</w:p>
    <w:p w:rsidR="00C0150E" w:rsidRPr="00C0150E" w:rsidRDefault="00C0150E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To </w:t>
      </w:r>
      <w:r w:rsidRPr="00C0150E">
        <w:rPr>
          <w:rFonts w:ascii="Arial" w:eastAsia="Times New Roman" w:hAnsi="Arial" w:cs="Arial"/>
          <w:b/>
          <w:bCs/>
          <w:color w:val="1D1D1D"/>
          <w:lang w:eastAsia="en-GB"/>
        </w:rPr>
        <w:t>receive</w:t>
      </w:r>
      <w:r w:rsidRPr="00C0150E">
        <w:rPr>
          <w:rFonts w:ascii="Arial" w:eastAsia="Times New Roman" w:hAnsi="Arial" w:cs="Arial"/>
          <w:color w:val="1D1D1D"/>
          <w:lang w:eastAsia="en-GB"/>
        </w:rPr>
        <w:t>:</w:t>
      </w:r>
    </w:p>
    <w:p w:rsidR="00C0150E" w:rsidRPr="00C0150E" w:rsidRDefault="00C0150E" w:rsidP="00BB0CAE">
      <w:pPr>
        <w:numPr>
          <w:ilvl w:val="0"/>
          <w:numId w:val="16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Financial risk register</w:t>
      </w:r>
    </w:p>
    <w:p w:rsidR="00C0150E" w:rsidRPr="00C0150E" w:rsidRDefault="00C0150E" w:rsidP="00BB0CAE">
      <w:pPr>
        <w:numPr>
          <w:ilvl w:val="0"/>
          <w:numId w:val="16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School financial regulations</w:t>
      </w:r>
    </w:p>
    <w:p w:rsidR="00E54F95" w:rsidRPr="00C0150E" w:rsidRDefault="00E54F95" w:rsidP="00BB0CA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471EB1" w:rsidRPr="00144089" w:rsidRDefault="00471EB1" w:rsidP="00BB0CAE">
      <w:pPr>
        <w:rPr>
          <w:rFonts w:ascii="Arial" w:eastAsia="Calibri" w:hAnsi="Arial" w:cs="Arial"/>
        </w:rPr>
      </w:pPr>
    </w:p>
    <w:p w:rsidR="00471EB1" w:rsidRPr="00144089" w:rsidRDefault="00471EB1" w:rsidP="00BB0CAE">
      <w:pPr>
        <w:ind w:left="720" w:hanging="720"/>
        <w:rPr>
          <w:rFonts w:ascii="Arial" w:eastAsia="Calibri" w:hAnsi="Arial" w:cs="Arial"/>
          <w:b/>
        </w:rPr>
      </w:pPr>
      <w:r w:rsidRPr="00144089">
        <w:rPr>
          <w:rFonts w:ascii="Arial" w:eastAsia="Calibri" w:hAnsi="Arial" w:cs="Arial"/>
          <w:b/>
        </w:rPr>
        <w:t>Version Control:</w:t>
      </w:r>
    </w:p>
    <w:p w:rsidR="00471EB1" w:rsidRPr="00144089" w:rsidRDefault="00471EB1" w:rsidP="00BB0CAE">
      <w:pPr>
        <w:ind w:left="720" w:hanging="720"/>
        <w:rPr>
          <w:rFonts w:ascii="Arial" w:eastAsia="Calibri" w:hAnsi="Arial" w:cs="Arial"/>
        </w:rPr>
      </w:pPr>
      <w:r w:rsidRPr="00144089">
        <w:rPr>
          <w:rFonts w:ascii="Arial" w:eastAsia="Calibri" w:hAnsi="Arial" w:cs="Arial"/>
        </w:rPr>
        <w:t xml:space="preserve">Version </w:t>
      </w:r>
      <w:r w:rsidR="00CD6E1A">
        <w:rPr>
          <w:rFonts w:ascii="Arial" w:eastAsia="Calibri" w:hAnsi="Arial" w:cs="Arial"/>
        </w:rPr>
        <w:t>2020 1</w:t>
      </w:r>
    </w:p>
    <w:p w:rsidR="00471EB1" w:rsidRPr="00144089" w:rsidRDefault="00471EB1" w:rsidP="00BB0CAE">
      <w:pPr>
        <w:ind w:left="720" w:hanging="720"/>
        <w:rPr>
          <w:rFonts w:ascii="Arial" w:eastAsia="Calibri" w:hAnsi="Arial" w:cs="Arial"/>
        </w:rPr>
      </w:pPr>
      <w:r w:rsidRPr="00144089">
        <w:rPr>
          <w:rFonts w:ascii="Arial" w:eastAsia="Calibri" w:hAnsi="Arial" w:cs="Arial"/>
        </w:rPr>
        <w:t xml:space="preserve">Adopted by </w:t>
      </w:r>
      <w:r w:rsidR="00D365AF">
        <w:rPr>
          <w:rFonts w:ascii="Arial" w:eastAsia="Calibri" w:hAnsi="Arial" w:cs="Arial"/>
        </w:rPr>
        <w:t>Corporation</w:t>
      </w:r>
      <w:r w:rsidR="00790E39">
        <w:rPr>
          <w:rFonts w:ascii="Arial" w:eastAsia="Calibri" w:hAnsi="Arial" w:cs="Arial"/>
        </w:rPr>
        <w:t xml:space="preserve"> </w:t>
      </w:r>
      <w:r w:rsidRPr="00144089">
        <w:rPr>
          <w:rFonts w:ascii="Arial" w:eastAsia="Calibri" w:hAnsi="Arial" w:cs="Arial"/>
        </w:rPr>
        <w:t>Board on</w:t>
      </w:r>
      <w:r w:rsidR="00E410F6">
        <w:rPr>
          <w:rFonts w:ascii="Arial" w:eastAsia="Calibri" w:hAnsi="Arial" w:cs="Arial"/>
        </w:rPr>
        <w:t xml:space="preserve"> July </w:t>
      </w:r>
      <w:r w:rsidR="00A74392">
        <w:rPr>
          <w:rFonts w:ascii="Arial" w:eastAsia="Calibri" w:hAnsi="Arial" w:cs="Arial"/>
        </w:rPr>
        <w:t>5</w:t>
      </w:r>
      <w:r w:rsidR="00E410F6" w:rsidRPr="00E410F6">
        <w:rPr>
          <w:rFonts w:ascii="Arial" w:eastAsia="Calibri" w:hAnsi="Arial" w:cs="Arial"/>
          <w:vertAlign w:val="superscript"/>
        </w:rPr>
        <w:t>th</w:t>
      </w:r>
      <w:r w:rsidR="00E410F6">
        <w:rPr>
          <w:rFonts w:ascii="Arial" w:eastAsia="Calibri" w:hAnsi="Arial" w:cs="Arial"/>
        </w:rPr>
        <w:t>, 202</w:t>
      </w:r>
      <w:r w:rsidR="00280495">
        <w:rPr>
          <w:rFonts w:ascii="Arial" w:eastAsia="Calibri" w:hAnsi="Arial" w:cs="Arial"/>
        </w:rPr>
        <w:t>1</w:t>
      </w:r>
      <w:bookmarkStart w:id="0" w:name="_GoBack"/>
      <w:bookmarkEnd w:id="0"/>
    </w:p>
    <w:p w:rsidR="00471EB1" w:rsidRDefault="00471EB1" w:rsidP="00471EB1">
      <w:pPr>
        <w:ind w:left="720" w:hanging="720"/>
        <w:rPr>
          <w:rFonts w:ascii="Arial" w:eastAsia="Calibri" w:hAnsi="Arial" w:cs="Arial"/>
        </w:rPr>
      </w:pPr>
      <w:r w:rsidRPr="00144089">
        <w:rPr>
          <w:rFonts w:ascii="Arial" w:eastAsia="Calibri" w:hAnsi="Arial" w:cs="Arial"/>
        </w:rPr>
        <w:t xml:space="preserve">Next review due </w:t>
      </w:r>
      <w:r w:rsidR="00E410F6">
        <w:rPr>
          <w:rFonts w:ascii="Arial" w:eastAsia="Calibri" w:hAnsi="Arial" w:cs="Arial"/>
        </w:rPr>
        <w:t>July 202</w:t>
      </w:r>
      <w:r w:rsidR="00A74392">
        <w:rPr>
          <w:rFonts w:ascii="Arial" w:eastAsia="Calibri" w:hAnsi="Arial" w:cs="Arial"/>
        </w:rPr>
        <w:t>2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</w:p>
    <w:p w:rsidR="00BF4C9F" w:rsidRDefault="00BF4C9F" w:rsidP="00471EB1">
      <w:pPr>
        <w:ind w:left="720" w:hanging="720"/>
        <w:rPr>
          <w:rFonts w:ascii="Arial" w:eastAsia="Calibri" w:hAnsi="Arial" w:cs="Arial"/>
        </w:rPr>
      </w:pPr>
    </w:p>
    <w:p w:rsidR="00BF4C9F" w:rsidRDefault="00BF4C9F" w:rsidP="00471EB1">
      <w:pPr>
        <w:ind w:left="720" w:hanging="720"/>
        <w:rPr>
          <w:rFonts w:ascii="Arial" w:eastAsia="Calibri" w:hAnsi="Arial" w:cs="Arial"/>
        </w:rPr>
      </w:pPr>
    </w:p>
    <w:p w:rsidR="00BF4C9F" w:rsidRDefault="00BF4C9F" w:rsidP="00471EB1">
      <w:pPr>
        <w:ind w:left="720" w:hanging="720"/>
        <w:rPr>
          <w:rFonts w:ascii="Arial" w:eastAsia="Calibri" w:hAnsi="Arial" w:cs="Arial"/>
        </w:rPr>
      </w:pPr>
    </w:p>
    <w:p w:rsidR="00B44429" w:rsidRPr="0042640E" w:rsidRDefault="00B44429" w:rsidP="00B44429">
      <w:pPr>
        <w:pStyle w:val="Default"/>
        <w:rPr>
          <w:b/>
        </w:rPr>
      </w:pPr>
      <w:r w:rsidRPr="0042640E">
        <w:rPr>
          <w:b/>
        </w:rPr>
        <w:lastRenderedPageBreak/>
        <w:t>Members</w:t>
      </w:r>
    </w:p>
    <w:p w:rsidR="00B44429" w:rsidRPr="0042640E" w:rsidRDefault="00B44429" w:rsidP="00B44429">
      <w:pPr>
        <w:pStyle w:val="Default"/>
      </w:pPr>
      <w:r w:rsidRPr="0042640E">
        <w:t xml:space="preserve">The </w:t>
      </w:r>
      <w:r>
        <w:t>Group</w:t>
      </w:r>
      <w:r w:rsidRPr="0042640E">
        <w:t xml:space="preserve"> membership is as follows: 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Patrick Smith – Chair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Tim Bailey</w:t>
      </w:r>
      <w:r w:rsidR="00A96834">
        <w:rPr>
          <w:rFonts w:ascii="Arial" w:eastAsia="Calibri" w:hAnsi="Arial" w:cs="Arial"/>
        </w:rPr>
        <w:t xml:space="preserve"> - </w:t>
      </w:r>
      <w:r w:rsidR="00A96834">
        <w:rPr>
          <w:rFonts w:ascii="Arial" w:hAnsi="Arial" w:cs="Arial"/>
        </w:rPr>
        <w:t>Independent Member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Sarah Fawcett</w:t>
      </w:r>
      <w:r w:rsidR="00A96834">
        <w:rPr>
          <w:rFonts w:ascii="Arial" w:eastAsia="Calibri" w:hAnsi="Arial" w:cs="Arial"/>
        </w:rPr>
        <w:t xml:space="preserve"> - </w:t>
      </w:r>
      <w:r w:rsidR="00A96834">
        <w:rPr>
          <w:rFonts w:ascii="Arial" w:hAnsi="Arial" w:cs="Arial"/>
        </w:rPr>
        <w:t>Independent Member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David Hughes</w:t>
      </w:r>
      <w:r w:rsidR="00A96834">
        <w:rPr>
          <w:rFonts w:ascii="Arial" w:eastAsia="Calibri" w:hAnsi="Arial" w:cs="Arial"/>
        </w:rPr>
        <w:t xml:space="preserve"> - </w:t>
      </w:r>
      <w:r w:rsidR="00A96834">
        <w:rPr>
          <w:rFonts w:ascii="Arial" w:hAnsi="Arial" w:cs="Arial"/>
        </w:rPr>
        <w:t>Independent Member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Martin Raby</w:t>
      </w:r>
      <w:r w:rsidR="00A96834">
        <w:rPr>
          <w:rFonts w:ascii="Arial" w:eastAsia="Calibri" w:hAnsi="Arial" w:cs="Arial"/>
        </w:rPr>
        <w:t xml:space="preserve"> - Principal</w:t>
      </w:r>
    </w:p>
    <w:p w:rsidR="00A96834" w:rsidRPr="00144089" w:rsidRDefault="00A96834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Stuart Slorach – Vice Principal Resources</w:t>
      </w:r>
    </w:p>
    <w:p w:rsidR="00471EB1" w:rsidRPr="00144089" w:rsidRDefault="00471EB1" w:rsidP="00471EB1">
      <w:pPr>
        <w:rPr>
          <w:rFonts w:ascii="Arial" w:hAnsi="Arial" w:cs="Arial"/>
        </w:rPr>
      </w:pPr>
    </w:p>
    <w:p w:rsidR="00471EB1" w:rsidRPr="00144089" w:rsidRDefault="00471EB1" w:rsidP="00471EB1">
      <w:pPr>
        <w:rPr>
          <w:rFonts w:ascii="Arial" w:hAnsi="Arial" w:cs="Arial"/>
        </w:rPr>
      </w:pPr>
    </w:p>
    <w:p w:rsidR="00471EB1" w:rsidRPr="00144089" w:rsidRDefault="00471EB1" w:rsidP="00471EB1">
      <w:pPr>
        <w:rPr>
          <w:rFonts w:ascii="Arial" w:hAnsi="Arial" w:cs="Arial"/>
        </w:rPr>
      </w:pPr>
    </w:p>
    <w:p w:rsidR="00471EB1" w:rsidRPr="00144089" w:rsidRDefault="00471EB1" w:rsidP="00471EB1">
      <w:pPr>
        <w:rPr>
          <w:rFonts w:ascii="Arial" w:hAnsi="Arial" w:cs="Arial"/>
        </w:rPr>
      </w:pPr>
    </w:p>
    <w:p w:rsidR="006C2BBE" w:rsidRPr="00144089" w:rsidRDefault="006C2BBE" w:rsidP="00514683">
      <w:pPr>
        <w:rPr>
          <w:rFonts w:ascii="Arial" w:hAnsi="Arial" w:cs="Arial"/>
        </w:rPr>
      </w:pPr>
    </w:p>
    <w:sectPr w:rsidR="006C2BBE" w:rsidRPr="00144089" w:rsidSect="00666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A5" w:rsidRDefault="006661A5" w:rsidP="006661A5">
      <w:r>
        <w:separator/>
      </w:r>
    </w:p>
  </w:endnote>
  <w:endnote w:type="continuationSeparator" w:id="0">
    <w:p w:rsidR="006661A5" w:rsidRDefault="006661A5" w:rsidP="0066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A5" w:rsidRDefault="006661A5" w:rsidP="006661A5">
      <w:r>
        <w:separator/>
      </w:r>
    </w:p>
  </w:footnote>
  <w:footnote w:type="continuationSeparator" w:id="0">
    <w:p w:rsidR="006661A5" w:rsidRDefault="006661A5" w:rsidP="0066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A12"/>
    <w:multiLevelType w:val="multilevel"/>
    <w:tmpl w:val="401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D6917"/>
    <w:multiLevelType w:val="multilevel"/>
    <w:tmpl w:val="B7E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B7C9B"/>
    <w:multiLevelType w:val="hybridMultilevel"/>
    <w:tmpl w:val="15DAA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447AD"/>
    <w:multiLevelType w:val="hybridMultilevel"/>
    <w:tmpl w:val="F8F21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87D"/>
    <w:multiLevelType w:val="hybridMultilevel"/>
    <w:tmpl w:val="F84AD81E"/>
    <w:lvl w:ilvl="0" w:tplc="8D1C0B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F6260"/>
    <w:multiLevelType w:val="hybridMultilevel"/>
    <w:tmpl w:val="5E30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45CD"/>
    <w:multiLevelType w:val="hybridMultilevel"/>
    <w:tmpl w:val="20DE5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357E4"/>
    <w:multiLevelType w:val="hybridMultilevel"/>
    <w:tmpl w:val="F782FE7E"/>
    <w:lvl w:ilvl="0" w:tplc="08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67" w:hanging="360"/>
      </w:pPr>
      <w:rPr>
        <w:rFonts w:ascii="Wingdings" w:hAnsi="Wingdings" w:hint="default"/>
      </w:rPr>
    </w:lvl>
  </w:abstractNum>
  <w:abstractNum w:abstractNumId="8" w15:restartNumberingAfterBreak="0">
    <w:nsid w:val="567053D7"/>
    <w:multiLevelType w:val="hybridMultilevel"/>
    <w:tmpl w:val="C78A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78C1"/>
    <w:multiLevelType w:val="hybridMultilevel"/>
    <w:tmpl w:val="CD5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0D82"/>
    <w:multiLevelType w:val="hybridMultilevel"/>
    <w:tmpl w:val="24E6E596"/>
    <w:lvl w:ilvl="0" w:tplc="E426127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670D09"/>
    <w:multiLevelType w:val="hybridMultilevel"/>
    <w:tmpl w:val="A72A7E84"/>
    <w:lvl w:ilvl="0" w:tplc="383CCCA0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39C79B1"/>
    <w:multiLevelType w:val="multilevel"/>
    <w:tmpl w:val="86D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E24918"/>
    <w:multiLevelType w:val="multilevel"/>
    <w:tmpl w:val="AADE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4471CE"/>
    <w:multiLevelType w:val="multilevel"/>
    <w:tmpl w:val="97E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9B399D"/>
    <w:multiLevelType w:val="hybridMultilevel"/>
    <w:tmpl w:val="E388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D6F92"/>
    <w:multiLevelType w:val="multilevel"/>
    <w:tmpl w:val="07E06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290BCB"/>
    <w:multiLevelType w:val="multilevel"/>
    <w:tmpl w:val="1B7002A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15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B4"/>
    <w:rsid w:val="00045AA8"/>
    <w:rsid w:val="000A1203"/>
    <w:rsid w:val="00144089"/>
    <w:rsid w:val="001C2677"/>
    <w:rsid w:val="001D3CB2"/>
    <w:rsid w:val="00201E8C"/>
    <w:rsid w:val="00280495"/>
    <w:rsid w:val="00346EE8"/>
    <w:rsid w:val="00352F10"/>
    <w:rsid w:val="00363565"/>
    <w:rsid w:val="003A388E"/>
    <w:rsid w:val="00471EB1"/>
    <w:rsid w:val="004952C1"/>
    <w:rsid w:val="00514683"/>
    <w:rsid w:val="005372AD"/>
    <w:rsid w:val="0054796A"/>
    <w:rsid w:val="00563942"/>
    <w:rsid w:val="00577A26"/>
    <w:rsid w:val="00582063"/>
    <w:rsid w:val="00596EE8"/>
    <w:rsid w:val="005A4AE5"/>
    <w:rsid w:val="00622D09"/>
    <w:rsid w:val="00624331"/>
    <w:rsid w:val="00647A81"/>
    <w:rsid w:val="006661A5"/>
    <w:rsid w:val="006703BA"/>
    <w:rsid w:val="006A677E"/>
    <w:rsid w:val="006C2BBE"/>
    <w:rsid w:val="006C4CB5"/>
    <w:rsid w:val="006D0CA1"/>
    <w:rsid w:val="007214C4"/>
    <w:rsid w:val="00790E39"/>
    <w:rsid w:val="007D2D30"/>
    <w:rsid w:val="008179B4"/>
    <w:rsid w:val="0082070B"/>
    <w:rsid w:val="00864E79"/>
    <w:rsid w:val="00875064"/>
    <w:rsid w:val="00877431"/>
    <w:rsid w:val="008F468D"/>
    <w:rsid w:val="00910670"/>
    <w:rsid w:val="009604DF"/>
    <w:rsid w:val="00992D7E"/>
    <w:rsid w:val="009B5734"/>
    <w:rsid w:val="009C4B80"/>
    <w:rsid w:val="00A25D06"/>
    <w:rsid w:val="00A42BC1"/>
    <w:rsid w:val="00A5528A"/>
    <w:rsid w:val="00A74392"/>
    <w:rsid w:val="00A96834"/>
    <w:rsid w:val="00B404BC"/>
    <w:rsid w:val="00B44429"/>
    <w:rsid w:val="00B54E50"/>
    <w:rsid w:val="00B751EE"/>
    <w:rsid w:val="00BB0CAE"/>
    <w:rsid w:val="00BE4937"/>
    <w:rsid w:val="00BF4C9F"/>
    <w:rsid w:val="00C0150E"/>
    <w:rsid w:val="00C93EC3"/>
    <w:rsid w:val="00CD6E1A"/>
    <w:rsid w:val="00CE6188"/>
    <w:rsid w:val="00D365AF"/>
    <w:rsid w:val="00D428EB"/>
    <w:rsid w:val="00D7651A"/>
    <w:rsid w:val="00D87D20"/>
    <w:rsid w:val="00DC3DA7"/>
    <w:rsid w:val="00DD0EE2"/>
    <w:rsid w:val="00DE324B"/>
    <w:rsid w:val="00E003BF"/>
    <w:rsid w:val="00E410F6"/>
    <w:rsid w:val="00E4253B"/>
    <w:rsid w:val="00E54F95"/>
    <w:rsid w:val="00EE37DF"/>
    <w:rsid w:val="00EE5865"/>
    <w:rsid w:val="00F01B42"/>
    <w:rsid w:val="00F34BD8"/>
    <w:rsid w:val="00F51055"/>
    <w:rsid w:val="00F7420B"/>
    <w:rsid w:val="00FB056F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EA05DC"/>
  <w15:docId w15:val="{C4160CE7-DA33-47F5-92EF-A669143C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0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0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0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0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0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0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0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0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0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0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0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0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0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0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0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0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0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0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0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0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0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064"/>
    <w:rPr>
      <w:b/>
      <w:bCs/>
    </w:rPr>
  </w:style>
  <w:style w:type="character" w:styleId="Emphasis">
    <w:name w:val="Emphasis"/>
    <w:basedOn w:val="DefaultParagraphFont"/>
    <w:uiPriority w:val="20"/>
    <w:qFormat/>
    <w:rsid w:val="008750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064"/>
    <w:rPr>
      <w:szCs w:val="32"/>
    </w:rPr>
  </w:style>
  <w:style w:type="paragraph" w:styleId="ListParagraph">
    <w:name w:val="List Paragraph"/>
    <w:basedOn w:val="Normal"/>
    <w:uiPriority w:val="34"/>
    <w:qFormat/>
    <w:rsid w:val="00875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0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0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0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064"/>
    <w:rPr>
      <w:b/>
      <w:i/>
      <w:sz w:val="24"/>
    </w:rPr>
  </w:style>
  <w:style w:type="character" w:styleId="SubtleEmphasis">
    <w:name w:val="Subtle Emphasis"/>
    <w:uiPriority w:val="19"/>
    <w:qFormat/>
    <w:rsid w:val="008750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0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0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0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0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064"/>
    <w:pPr>
      <w:outlineLvl w:val="9"/>
    </w:pPr>
  </w:style>
  <w:style w:type="table" w:styleId="TableGrid">
    <w:name w:val="Table Grid"/>
    <w:basedOn w:val="TableNormal"/>
    <w:uiPriority w:val="59"/>
    <w:rsid w:val="0081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79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0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B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4D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1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1A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E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E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EB1"/>
    <w:rPr>
      <w:vertAlign w:val="superscript"/>
    </w:rPr>
  </w:style>
  <w:style w:type="paragraph" w:customStyle="1" w:styleId="Default">
    <w:name w:val="Default"/>
    <w:rsid w:val="00DD0E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150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7162-7F28-4747-837A-54BFF20F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Becky (RBK) Walsall Healthcare NHS Trust</dc:creator>
  <cp:lastModifiedBy>Lesley McLaren</cp:lastModifiedBy>
  <cp:revision>10</cp:revision>
  <dcterms:created xsi:type="dcterms:W3CDTF">2019-07-12T09:23:00Z</dcterms:created>
  <dcterms:modified xsi:type="dcterms:W3CDTF">2021-08-16T10:33:00Z</dcterms:modified>
</cp:coreProperties>
</file>