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89D4" w14:textId="023472C0" w:rsidR="00662870" w:rsidRPr="004727FA" w:rsidRDefault="00547063" w:rsidP="000E2260">
      <w:pPr>
        <w:spacing w:after="0" w:line="240" w:lineRule="auto"/>
        <w:jc w:val="center"/>
        <w:rPr>
          <w:rFonts w:eastAsia="Calibri" w:cs="Times New Roman"/>
          <w:b/>
          <w:sz w:val="28"/>
          <w:szCs w:val="28"/>
        </w:rPr>
      </w:pPr>
      <w:r>
        <w:rPr>
          <w:rFonts w:eastAsia="Calibri" w:cs="Times New Roman"/>
          <w:b/>
          <w:sz w:val="28"/>
          <w:szCs w:val="28"/>
        </w:rPr>
        <w:t>Meeting of the Corporation Board</w:t>
      </w:r>
      <w:r w:rsidR="00D8336C">
        <w:rPr>
          <w:rFonts w:eastAsia="Calibri" w:cs="Times New Roman"/>
          <w:b/>
          <w:sz w:val="28"/>
          <w:szCs w:val="28"/>
        </w:rPr>
        <w:t xml:space="preserve"> </w:t>
      </w:r>
    </w:p>
    <w:p w14:paraId="21BA6E92" w14:textId="77777777" w:rsidR="00626DE9" w:rsidRDefault="00626DE9" w:rsidP="000E2260">
      <w:pPr>
        <w:spacing w:after="0" w:line="240" w:lineRule="auto"/>
        <w:jc w:val="center"/>
        <w:rPr>
          <w:rFonts w:eastAsia="Calibri" w:cs="Times New Roman"/>
          <w:b/>
        </w:rPr>
      </w:pPr>
    </w:p>
    <w:p w14:paraId="0830A7BE" w14:textId="553A6C2C" w:rsidR="00662870" w:rsidRPr="00626DE9" w:rsidRDefault="004A13B6" w:rsidP="000E2260">
      <w:pPr>
        <w:spacing w:after="120" w:line="240" w:lineRule="auto"/>
        <w:jc w:val="center"/>
        <w:rPr>
          <w:rFonts w:eastAsia="Calibri" w:cs="Times New Roman"/>
          <w:b/>
        </w:rPr>
      </w:pPr>
      <w:r>
        <w:rPr>
          <w:rFonts w:eastAsia="Calibri" w:cs="Times New Roman"/>
          <w:b/>
        </w:rPr>
        <w:t>Friday 1 October</w:t>
      </w:r>
      <w:r w:rsidR="00F903B3">
        <w:rPr>
          <w:rFonts w:eastAsia="Calibri" w:cs="Times New Roman"/>
          <w:b/>
        </w:rPr>
        <w:t xml:space="preserve"> 202</w:t>
      </w:r>
      <w:r w:rsidR="004B39B6">
        <w:rPr>
          <w:rFonts w:eastAsia="Calibri" w:cs="Times New Roman"/>
          <w:b/>
        </w:rPr>
        <w:t>1</w:t>
      </w:r>
      <w:r w:rsidR="00F903B3">
        <w:rPr>
          <w:rFonts w:eastAsia="Calibri" w:cs="Times New Roman"/>
          <w:b/>
        </w:rPr>
        <w:t xml:space="preserve"> at 1</w:t>
      </w:r>
      <w:r>
        <w:rPr>
          <w:rFonts w:eastAsia="Calibri" w:cs="Times New Roman"/>
          <w:b/>
        </w:rPr>
        <w:t>10</w:t>
      </w:r>
      <w:r w:rsidR="00D8336C">
        <w:rPr>
          <w:rFonts w:eastAsia="Calibri" w:cs="Times New Roman"/>
          <w:b/>
        </w:rPr>
        <w:t>0</w:t>
      </w:r>
      <w:r w:rsidR="00F903B3">
        <w:rPr>
          <w:rFonts w:eastAsia="Calibri" w:cs="Times New Roman"/>
          <w:b/>
        </w:rPr>
        <w:t>hrs</w:t>
      </w:r>
    </w:p>
    <w:p w14:paraId="4D9FC930" w14:textId="6ADE0A8C" w:rsidR="00626DE9" w:rsidRDefault="001F283D" w:rsidP="000E2260">
      <w:pPr>
        <w:spacing w:after="0" w:line="240" w:lineRule="auto"/>
        <w:jc w:val="center"/>
        <w:rPr>
          <w:rFonts w:eastAsia="Calibri" w:cs="Times New Roman"/>
          <w:b/>
        </w:rPr>
      </w:pPr>
      <w:r>
        <w:rPr>
          <w:rFonts w:eastAsia="Calibri" w:cs="Times New Roman"/>
          <w:b/>
        </w:rPr>
        <w:t xml:space="preserve">Board Room, </w:t>
      </w:r>
      <w:r w:rsidR="004A13B6">
        <w:rPr>
          <w:rFonts w:eastAsia="Calibri" w:cs="Times New Roman"/>
          <w:b/>
        </w:rPr>
        <w:t>Middlesbrough</w:t>
      </w:r>
      <w:r>
        <w:rPr>
          <w:rFonts w:eastAsia="Calibri" w:cs="Times New Roman"/>
          <w:b/>
        </w:rPr>
        <w:t xml:space="preserve"> and </w:t>
      </w:r>
      <w:r w:rsidR="00547063">
        <w:rPr>
          <w:rFonts w:eastAsia="Calibri" w:cs="Times New Roman"/>
          <w:b/>
        </w:rPr>
        <w:t xml:space="preserve">Via </w:t>
      </w:r>
      <w:r w:rsidR="004A13B6">
        <w:rPr>
          <w:rFonts w:eastAsia="Calibri" w:cs="Times New Roman"/>
          <w:b/>
        </w:rPr>
        <w:t>MS Teams</w:t>
      </w:r>
    </w:p>
    <w:p w14:paraId="05F613E0" w14:textId="77777777" w:rsidR="00A45A37" w:rsidRDefault="00A45A37" w:rsidP="000E2260">
      <w:pPr>
        <w:pStyle w:val="ListParagraph"/>
        <w:spacing w:after="0" w:line="240" w:lineRule="auto"/>
        <w:jc w:val="center"/>
        <w:rPr>
          <w:b/>
        </w:rPr>
      </w:pPr>
    </w:p>
    <w:tbl>
      <w:tblPr>
        <w:tblStyle w:val="TableGrid"/>
        <w:tblpPr w:leftFromText="180" w:rightFromText="180" w:vertAnchor="text" w:tblpY="1"/>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782E533C" w14:textId="77777777" w:rsidTr="00A0650E">
        <w:trPr>
          <w:gridAfter w:val="1"/>
          <w:wAfter w:w="117" w:type="dxa"/>
        </w:trPr>
        <w:tc>
          <w:tcPr>
            <w:tcW w:w="3500" w:type="dxa"/>
            <w:gridSpan w:val="2"/>
          </w:tcPr>
          <w:p w14:paraId="63389A5F" w14:textId="7A1685BF" w:rsidR="00A31C2B" w:rsidRDefault="00A31C2B" w:rsidP="00A0650E">
            <w:pPr>
              <w:jc w:val="left"/>
              <w:rPr>
                <w:rFonts w:cs="Arial"/>
                <w:szCs w:val="24"/>
              </w:rPr>
            </w:pPr>
            <w:r w:rsidRPr="00074370">
              <w:rPr>
                <w:rFonts w:cs="Arial"/>
                <w:b/>
                <w:szCs w:val="24"/>
              </w:rPr>
              <w:t>Members present</w:t>
            </w:r>
            <w:r w:rsidR="002B0FC5">
              <w:rPr>
                <w:rFonts w:cs="Arial"/>
                <w:b/>
                <w:szCs w:val="24"/>
              </w:rPr>
              <w:t>:</w:t>
            </w:r>
          </w:p>
          <w:p w14:paraId="0D870EB9" w14:textId="77777777" w:rsidR="00547063" w:rsidRDefault="00547063" w:rsidP="00A0650E">
            <w:pPr>
              <w:jc w:val="left"/>
              <w:rPr>
                <w:rFonts w:cs="Arial"/>
              </w:rPr>
            </w:pPr>
            <w:r>
              <w:rPr>
                <w:rFonts w:cs="Arial"/>
              </w:rPr>
              <w:t>Mr P Smith</w:t>
            </w:r>
          </w:p>
          <w:p w14:paraId="114C8B61" w14:textId="77777777" w:rsidR="00547063" w:rsidRDefault="00547063" w:rsidP="00A0650E">
            <w:pPr>
              <w:jc w:val="left"/>
              <w:rPr>
                <w:rFonts w:cs="Arial"/>
              </w:rPr>
            </w:pPr>
            <w:r w:rsidRPr="005B0906">
              <w:rPr>
                <w:rFonts w:cs="Arial"/>
              </w:rPr>
              <w:t>Dr M Raby</w:t>
            </w:r>
          </w:p>
          <w:p w14:paraId="4ADB5698" w14:textId="51ABA2BD" w:rsidR="00547063" w:rsidRDefault="00547063" w:rsidP="00A0650E">
            <w:pPr>
              <w:jc w:val="left"/>
              <w:rPr>
                <w:rFonts w:cs="Arial"/>
              </w:rPr>
            </w:pPr>
            <w:r w:rsidRPr="005B0906">
              <w:rPr>
                <w:rFonts w:cs="Arial"/>
              </w:rPr>
              <w:t>Mr T Bailey</w:t>
            </w:r>
          </w:p>
          <w:p w14:paraId="408EFFE8" w14:textId="0E4ED9C7" w:rsidR="008E7CEC" w:rsidRDefault="008E7CEC" w:rsidP="00A0650E">
            <w:pPr>
              <w:jc w:val="left"/>
              <w:rPr>
                <w:rFonts w:cs="Arial"/>
              </w:rPr>
            </w:pPr>
            <w:r>
              <w:rPr>
                <w:rFonts w:cs="Arial"/>
              </w:rPr>
              <w:t>Mrs S Fawcett</w:t>
            </w:r>
          </w:p>
          <w:p w14:paraId="020564AA" w14:textId="32369CE4" w:rsidR="00EB6FAF" w:rsidRDefault="00EB6FAF" w:rsidP="00A0650E">
            <w:pPr>
              <w:jc w:val="left"/>
              <w:rPr>
                <w:rFonts w:cs="Arial"/>
              </w:rPr>
            </w:pPr>
            <w:r>
              <w:rPr>
                <w:rFonts w:cs="Arial"/>
              </w:rPr>
              <w:t>Mr K Goldsborough</w:t>
            </w:r>
          </w:p>
          <w:p w14:paraId="1EA0FF60" w14:textId="4542928F" w:rsidR="00547063" w:rsidRDefault="00547063" w:rsidP="00A0650E">
            <w:pPr>
              <w:jc w:val="left"/>
              <w:rPr>
                <w:rFonts w:cs="Arial"/>
              </w:rPr>
            </w:pPr>
            <w:r w:rsidRPr="005B0906">
              <w:rPr>
                <w:rFonts w:cs="Arial"/>
              </w:rPr>
              <w:t>Professor</w:t>
            </w:r>
            <w:r>
              <w:rPr>
                <w:rFonts w:cs="Arial"/>
              </w:rPr>
              <w:t xml:space="preserve"> R Simmons</w:t>
            </w:r>
          </w:p>
          <w:p w14:paraId="25FD595C" w14:textId="1C846894" w:rsidR="004B39B6" w:rsidRDefault="004B39B6" w:rsidP="00A0650E">
            <w:pPr>
              <w:jc w:val="left"/>
              <w:rPr>
                <w:rFonts w:cs="Arial"/>
              </w:rPr>
            </w:pPr>
            <w:r>
              <w:rPr>
                <w:rFonts w:cs="Arial"/>
              </w:rPr>
              <w:t>Professor J Rapley</w:t>
            </w:r>
          </w:p>
          <w:p w14:paraId="4A14A9E9" w14:textId="63C059BB" w:rsidR="008F4872" w:rsidRDefault="008F4872" w:rsidP="00A0650E">
            <w:pPr>
              <w:jc w:val="left"/>
              <w:rPr>
                <w:rFonts w:cs="Arial"/>
              </w:rPr>
            </w:pPr>
            <w:r>
              <w:rPr>
                <w:rFonts w:cs="Arial"/>
              </w:rPr>
              <w:t>Mr I Swain</w:t>
            </w:r>
          </w:p>
          <w:p w14:paraId="075BBD09" w14:textId="7C9A7808" w:rsidR="00547063" w:rsidRDefault="00547063" w:rsidP="00A0650E">
            <w:pPr>
              <w:jc w:val="left"/>
              <w:rPr>
                <w:rFonts w:cs="Arial"/>
              </w:rPr>
            </w:pPr>
            <w:r w:rsidRPr="00EC439B">
              <w:rPr>
                <w:rFonts w:cs="Arial"/>
              </w:rPr>
              <w:t>Mr D Hughes</w:t>
            </w:r>
          </w:p>
          <w:p w14:paraId="656FB345" w14:textId="77777777" w:rsidR="00547063" w:rsidRDefault="00547063" w:rsidP="00A0650E">
            <w:pPr>
              <w:jc w:val="left"/>
              <w:rPr>
                <w:rFonts w:cs="Arial"/>
              </w:rPr>
            </w:pPr>
            <w:r w:rsidRPr="00755DCD">
              <w:rPr>
                <w:rFonts w:cs="Arial"/>
              </w:rPr>
              <w:t>Mrs E Hardwick</w:t>
            </w:r>
            <w:r w:rsidRPr="00755DCD">
              <w:rPr>
                <w:rFonts w:cs="Arial"/>
              </w:rPr>
              <w:tab/>
            </w:r>
          </w:p>
          <w:p w14:paraId="59785CD7" w14:textId="55C03849" w:rsidR="008F4872" w:rsidRDefault="008F4872" w:rsidP="00A0650E">
            <w:pPr>
              <w:jc w:val="left"/>
              <w:rPr>
                <w:rFonts w:cs="Arial"/>
                <w:szCs w:val="24"/>
              </w:rPr>
            </w:pPr>
            <w:r>
              <w:rPr>
                <w:rFonts w:cs="Arial"/>
                <w:szCs w:val="24"/>
              </w:rPr>
              <w:t>Ms G Miller</w:t>
            </w:r>
          </w:p>
          <w:p w14:paraId="4A3C3670" w14:textId="7E4FD206" w:rsidR="004B39B6" w:rsidRDefault="004B39B6" w:rsidP="00A0650E">
            <w:pPr>
              <w:jc w:val="left"/>
              <w:rPr>
                <w:rFonts w:cs="Arial"/>
                <w:szCs w:val="24"/>
              </w:rPr>
            </w:pPr>
            <w:r>
              <w:rPr>
                <w:rFonts w:cs="Arial"/>
                <w:szCs w:val="24"/>
              </w:rPr>
              <w:t>Mr M Blanshard</w:t>
            </w:r>
          </w:p>
          <w:p w14:paraId="6AEFA9A3" w14:textId="290693E2" w:rsidR="00290AC3" w:rsidRPr="00BC4A85" w:rsidRDefault="00290AC3" w:rsidP="00BE18AD">
            <w:pPr>
              <w:jc w:val="left"/>
              <w:rPr>
                <w:rFonts w:cs="Arial"/>
                <w:szCs w:val="24"/>
              </w:rPr>
            </w:pPr>
          </w:p>
        </w:tc>
        <w:tc>
          <w:tcPr>
            <w:tcW w:w="837" w:type="dxa"/>
          </w:tcPr>
          <w:p w14:paraId="074BC575" w14:textId="77777777" w:rsidR="00A31C2B" w:rsidRDefault="00A31C2B" w:rsidP="00A0650E">
            <w:pPr>
              <w:jc w:val="left"/>
              <w:rPr>
                <w:rFonts w:cs="Arial"/>
                <w:szCs w:val="24"/>
              </w:rPr>
            </w:pPr>
          </w:p>
          <w:p w14:paraId="00E2DB12" w14:textId="77777777" w:rsidR="00547063" w:rsidRDefault="00547063" w:rsidP="00A0650E">
            <w:pPr>
              <w:jc w:val="left"/>
              <w:rPr>
                <w:rFonts w:cs="Arial"/>
                <w:szCs w:val="24"/>
              </w:rPr>
            </w:pPr>
            <w:r>
              <w:rPr>
                <w:rFonts w:cs="Arial"/>
                <w:szCs w:val="24"/>
              </w:rPr>
              <w:t>PS</w:t>
            </w:r>
          </w:p>
          <w:p w14:paraId="19FAF28B" w14:textId="77777777" w:rsidR="00BC4A85" w:rsidRDefault="00334791" w:rsidP="00A0650E">
            <w:pPr>
              <w:jc w:val="left"/>
              <w:rPr>
                <w:rFonts w:cs="Arial"/>
                <w:szCs w:val="24"/>
              </w:rPr>
            </w:pPr>
            <w:r>
              <w:rPr>
                <w:rFonts w:cs="Arial"/>
                <w:szCs w:val="24"/>
              </w:rPr>
              <w:t>MR</w:t>
            </w:r>
          </w:p>
          <w:p w14:paraId="1EAE0A1A" w14:textId="0F2AFFBF" w:rsidR="00547063" w:rsidRDefault="00547063" w:rsidP="00A0650E">
            <w:pPr>
              <w:jc w:val="left"/>
              <w:rPr>
                <w:rFonts w:cs="Arial"/>
                <w:szCs w:val="24"/>
              </w:rPr>
            </w:pPr>
            <w:r>
              <w:rPr>
                <w:rFonts w:cs="Arial"/>
                <w:szCs w:val="24"/>
              </w:rPr>
              <w:t>TB</w:t>
            </w:r>
          </w:p>
          <w:p w14:paraId="7FA2042C" w14:textId="742D9EE8" w:rsidR="008E7CEC" w:rsidRDefault="008E7CEC" w:rsidP="00A0650E">
            <w:pPr>
              <w:jc w:val="left"/>
              <w:rPr>
                <w:rFonts w:cs="Arial"/>
                <w:szCs w:val="24"/>
              </w:rPr>
            </w:pPr>
            <w:r>
              <w:rPr>
                <w:rFonts w:cs="Arial"/>
                <w:szCs w:val="24"/>
              </w:rPr>
              <w:t>SF</w:t>
            </w:r>
          </w:p>
          <w:p w14:paraId="15362072" w14:textId="6064E6C1" w:rsidR="00EB6FAF" w:rsidRDefault="00EB6FAF" w:rsidP="00A0650E">
            <w:pPr>
              <w:jc w:val="left"/>
              <w:rPr>
                <w:rFonts w:cs="Arial"/>
                <w:szCs w:val="24"/>
              </w:rPr>
            </w:pPr>
            <w:r>
              <w:rPr>
                <w:rFonts w:cs="Arial"/>
                <w:szCs w:val="24"/>
              </w:rPr>
              <w:t>KG</w:t>
            </w:r>
          </w:p>
          <w:p w14:paraId="719A6B93" w14:textId="1EACB47C" w:rsidR="00547063" w:rsidRDefault="00547063" w:rsidP="00A0650E">
            <w:pPr>
              <w:jc w:val="left"/>
              <w:rPr>
                <w:rFonts w:cs="Arial"/>
                <w:szCs w:val="24"/>
              </w:rPr>
            </w:pPr>
            <w:r>
              <w:rPr>
                <w:rFonts w:cs="Arial"/>
                <w:szCs w:val="24"/>
              </w:rPr>
              <w:t>RS</w:t>
            </w:r>
          </w:p>
          <w:p w14:paraId="6294ADCB" w14:textId="2895F83A" w:rsidR="004B39B6" w:rsidRDefault="004B39B6" w:rsidP="00A0650E">
            <w:pPr>
              <w:jc w:val="left"/>
              <w:rPr>
                <w:rFonts w:cs="Arial"/>
                <w:szCs w:val="24"/>
              </w:rPr>
            </w:pPr>
            <w:r>
              <w:rPr>
                <w:rFonts w:cs="Arial"/>
                <w:szCs w:val="24"/>
              </w:rPr>
              <w:t>JR</w:t>
            </w:r>
          </w:p>
          <w:p w14:paraId="1B2D0FFC" w14:textId="2CD5398D" w:rsidR="00531B4F" w:rsidRDefault="008F4872" w:rsidP="00A0650E">
            <w:pPr>
              <w:jc w:val="left"/>
              <w:rPr>
                <w:rFonts w:cs="Arial"/>
                <w:szCs w:val="24"/>
              </w:rPr>
            </w:pPr>
            <w:r>
              <w:rPr>
                <w:rFonts w:cs="Arial"/>
                <w:szCs w:val="24"/>
              </w:rPr>
              <w:t>IS</w:t>
            </w:r>
          </w:p>
          <w:p w14:paraId="7E27BE10" w14:textId="29E7CCD3" w:rsidR="004B39B6" w:rsidRDefault="00547063" w:rsidP="00A0650E">
            <w:pPr>
              <w:jc w:val="left"/>
              <w:rPr>
                <w:rFonts w:cs="Arial"/>
                <w:szCs w:val="24"/>
              </w:rPr>
            </w:pPr>
            <w:r>
              <w:rPr>
                <w:rFonts w:cs="Arial"/>
                <w:szCs w:val="24"/>
              </w:rPr>
              <w:t>DH</w:t>
            </w:r>
          </w:p>
          <w:p w14:paraId="40D6B683" w14:textId="4A335C4E" w:rsidR="00547063" w:rsidRDefault="00547063" w:rsidP="00A0650E">
            <w:pPr>
              <w:jc w:val="left"/>
              <w:rPr>
                <w:rFonts w:cs="Arial"/>
                <w:szCs w:val="24"/>
              </w:rPr>
            </w:pPr>
            <w:r>
              <w:rPr>
                <w:rFonts w:cs="Arial"/>
                <w:szCs w:val="24"/>
              </w:rPr>
              <w:t>EH</w:t>
            </w:r>
          </w:p>
          <w:p w14:paraId="7FCD3B78" w14:textId="1F60DBCE" w:rsidR="008F4872" w:rsidRDefault="008F4872" w:rsidP="00A0650E">
            <w:pPr>
              <w:jc w:val="left"/>
              <w:rPr>
                <w:rFonts w:cs="Arial"/>
                <w:szCs w:val="24"/>
              </w:rPr>
            </w:pPr>
            <w:r>
              <w:rPr>
                <w:rFonts w:cs="Arial"/>
                <w:szCs w:val="24"/>
              </w:rPr>
              <w:t>GM</w:t>
            </w:r>
          </w:p>
          <w:p w14:paraId="61DD407B" w14:textId="10E86E63" w:rsidR="004B39B6" w:rsidRDefault="004B39B6" w:rsidP="00A0650E">
            <w:pPr>
              <w:jc w:val="left"/>
              <w:rPr>
                <w:rFonts w:cs="Arial"/>
                <w:szCs w:val="24"/>
              </w:rPr>
            </w:pPr>
            <w:r>
              <w:rPr>
                <w:rFonts w:cs="Arial"/>
                <w:szCs w:val="24"/>
              </w:rPr>
              <w:t>MB</w:t>
            </w:r>
          </w:p>
          <w:p w14:paraId="3FBDC0A1" w14:textId="6607CAC6" w:rsidR="00290AC3" w:rsidRPr="00BC4A85" w:rsidRDefault="00290AC3" w:rsidP="00BE18AD">
            <w:pPr>
              <w:jc w:val="left"/>
              <w:rPr>
                <w:rFonts w:cs="Arial"/>
                <w:szCs w:val="24"/>
              </w:rPr>
            </w:pPr>
          </w:p>
        </w:tc>
        <w:tc>
          <w:tcPr>
            <w:tcW w:w="5298" w:type="dxa"/>
            <w:gridSpan w:val="2"/>
          </w:tcPr>
          <w:p w14:paraId="6D93C903" w14:textId="77777777" w:rsidR="00A31C2B" w:rsidRDefault="00A31C2B" w:rsidP="00A0650E">
            <w:pPr>
              <w:jc w:val="left"/>
              <w:rPr>
                <w:rFonts w:cs="Arial"/>
                <w:szCs w:val="24"/>
              </w:rPr>
            </w:pPr>
          </w:p>
          <w:p w14:paraId="599360D7" w14:textId="77777777" w:rsidR="00547063" w:rsidRDefault="00547063" w:rsidP="00A0650E">
            <w:pPr>
              <w:jc w:val="left"/>
              <w:rPr>
                <w:rFonts w:cs="Arial"/>
                <w:szCs w:val="24"/>
              </w:rPr>
            </w:pPr>
            <w:r>
              <w:rPr>
                <w:rFonts w:cs="Arial"/>
                <w:szCs w:val="24"/>
              </w:rPr>
              <w:t>Chair</w:t>
            </w:r>
          </w:p>
          <w:p w14:paraId="05F6EF8D" w14:textId="77777777" w:rsidR="00BC4A85" w:rsidRDefault="00334791" w:rsidP="00A0650E">
            <w:pPr>
              <w:jc w:val="left"/>
              <w:rPr>
                <w:rFonts w:cs="Arial"/>
                <w:szCs w:val="24"/>
              </w:rPr>
            </w:pPr>
            <w:r>
              <w:rPr>
                <w:rFonts w:cs="Arial"/>
                <w:szCs w:val="24"/>
              </w:rPr>
              <w:t>Principal</w:t>
            </w:r>
          </w:p>
          <w:p w14:paraId="7FAF2E7A" w14:textId="77777777" w:rsidR="00C7540B" w:rsidRDefault="00C7540B" w:rsidP="00A0650E">
            <w:pPr>
              <w:jc w:val="left"/>
              <w:rPr>
                <w:rFonts w:cs="Arial"/>
              </w:rPr>
            </w:pPr>
            <w:r>
              <w:rPr>
                <w:rFonts w:cs="Arial"/>
              </w:rPr>
              <w:t>Independent Member</w:t>
            </w:r>
          </w:p>
          <w:p w14:paraId="6D50A6B9" w14:textId="10C20E67" w:rsidR="00547063" w:rsidRDefault="00547063" w:rsidP="00A0650E">
            <w:pPr>
              <w:jc w:val="left"/>
              <w:rPr>
                <w:rFonts w:cs="Arial"/>
              </w:rPr>
            </w:pPr>
            <w:r>
              <w:rPr>
                <w:rFonts w:cs="Arial"/>
              </w:rPr>
              <w:t>Independent Member</w:t>
            </w:r>
          </w:p>
          <w:p w14:paraId="3FE10C7E" w14:textId="765B748B" w:rsidR="008E7CEC" w:rsidRDefault="008E7CEC" w:rsidP="00A0650E">
            <w:pPr>
              <w:jc w:val="left"/>
              <w:rPr>
                <w:rFonts w:cs="Arial"/>
              </w:rPr>
            </w:pPr>
            <w:r>
              <w:rPr>
                <w:rFonts w:cs="Arial"/>
              </w:rPr>
              <w:t>Independent Member</w:t>
            </w:r>
          </w:p>
          <w:p w14:paraId="10F39437" w14:textId="1C609DD1" w:rsidR="00547063" w:rsidRDefault="00547063" w:rsidP="00A0650E">
            <w:pPr>
              <w:jc w:val="left"/>
              <w:rPr>
                <w:rFonts w:cs="Arial"/>
              </w:rPr>
            </w:pPr>
            <w:r>
              <w:rPr>
                <w:rFonts w:cs="Arial"/>
              </w:rPr>
              <w:t>Independent Member</w:t>
            </w:r>
            <w:r w:rsidR="00CD6F7C">
              <w:rPr>
                <w:rFonts w:cs="Arial"/>
              </w:rPr>
              <w:t xml:space="preserve"> </w:t>
            </w:r>
          </w:p>
          <w:p w14:paraId="41931F1C" w14:textId="1B83E506" w:rsidR="004B39B6" w:rsidRDefault="004B39B6" w:rsidP="00A0650E">
            <w:pPr>
              <w:jc w:val="left"/>
              <w:rPr>
                <w:rFonts w:cs="Arial"/>
              </w:rPr>
            </w:pPr>
            <w:r>
              <w:rPr>
                <w:rFonts w:cs="Arial"/>
              </w:rPr>
              <w:t>Independent Member</w:t>
            </w:r>
          </w:p>
          <w:p w14:paraId="6B89CDF5" w14:textId="4704E31C" w:rsidR="00547063" w:rsidRDefault="00547063" w:rsidP="00A0650E">
            <w:pPr>
              <w:jc w:val="left"/>
              <w:rPr>
                <w:rFonts w:cs="Arial"/>
              </w:rPr>
            </w:pPr>
            <w:r>
              <w:rPr>
                <w:rFonts w:cs="Arial"/>
              </w:rPr>
              <w:t>Independent Member</w:t>
            </w:r>
            <w:r w:rsidR="00CD6F7C">
              <w:rPr>
                <w:rFonts w:cs="Arial"/>
              </w:rPr>
              <w:t xml:space="preserve"> </w:t>
            </w:r>
          </w:p>
          <w:p w14:paraId="55C7FCAC" w14:textId="77777777" w:rsidR="00F903B3" w:rsidRDefault="00F903B3" w:rsidP="00A0650E">
            <w:pPr>
              <w:jc w:val="left"/>
              <w:rPr>
                <w:rFonts w:cs="Arial"/>
              </w:rPr>
            </w:pPr>
            <w:r>
              <w:rPr>
                <w:rFonts w:cs="Arial"/>
              </w:rPr>
              <w:t>Independent Member</w:t>
            </w:r>
          </w:p>
          <w:p w14:paraId="7A9A2147" w14:textId="3B8A2927" w:rsidR="00547063" w:rsidRDefault="00547063" w:rsidP="00A0650E">
            <w:pPr>
              <w:jc w:val="left"/>
              <w:rPr>
                <w:rFonts w:cs="Arial"/>
              </w:rPr>
            </w:pPr>
            <w:r w:rsidRPr="00755DCD">
              <w:rPr>
                <w:rFonts w:cs="Arial"/>
              </w:rPr>
              <w:t>Staff Member</w:t>
            </w:r>
          </w:p>
          <w:p w14:paraId="15A48A63" w14:textId="77777777" w:rsidR="00547063" w:rsidRDefault="008F4872" w:rsidP="00A0650E">
            <w:pPr>
              <w:jc w:val="left"/>
              <w:rPr>
                <w:rFonts w:cs="Arial"/>
              </w:rPr>
            </w:pPr>
            <w:r>
              <w:rPr>
                <w:rFonts w:cs="Arial"/>
              </w:rPr>
              <w:t>Independent Member</w:t>
            </w:r>
          </w:p>
          <w:p w14:paraId="1C873005" w14:textId="77777777" w:rsidR="00D8336C" w:rsidRDefault="004B39B6" w:rsidP="00A0650E">
            <w:pPr>
              <w:jc w:val="left"/>
              <w:rPr>
                <w:rFonts w:cs="Arial"/>
              </w:rPr>
            </w:pPr>
            <w:r>
              <w:rPr>
                <w:rFonts w:cs="Arial"/>
              </w:rPr>
              <w:t>Independent Member</w:t>
            </w:r>
          </w:p>
          <w:p w14:paraId="05285AC1" w14:textId="53FB06F0" w:rsidR="00290AC3" w:rsidRPr="008036FD" w:rsidRDefault="00290AC3" w:rsidP="00BE18AD">
            <w:pPr>
              <w:jc w:val="left"/>
              <w:rPr>
                <w:rFonts w:cs="Arial"/>
              </w:rPr>
            </w:pPr>
          </w:p>
        </w:tc>
      </w:tr>
      <w:tr w:rsidR="00715B8C" w:rsidRPr="00BC4A85" w14:paraId="59CA8C25" w14:textId="77777777" w:rsidTr="00A0650E">
        <w:trPr>
          <w:gridAfter w:val="1"/>
          <w:wAfter w:w="117" w:type="dxa"/>
        </w:trPr>
        <w:tc>
          <w:tcPr>
            <w:tcW w:w="3500" w:type="dxa"/>
            <w:gridSpan w:val="2"/>
          </w:tcPr>
          <w:p w14:paraId="289421D1" w14:textId="77777777" w:rsidR="00715B8C" w:rsidRPr="002B0FC5" w:rsidRDefault="00715B8C" w:rsidP="00A0650E">
            <w:pPr>
              <w:jc w:val="left"/>
              <w:rPr>
                <w:rFonts w:cs="Arial"/>
                <w:b/>
                <w:szCs w:val="24"/>
              </w:rPr>
            </w:pPr>
            <w:r w:rsidRPr="000A338B">
              <w:rPr>
                <w:rFonts w:cs="Arial"/>
                <w:b/>
                <w:szCs w:val="24"/>
              </w:rPr>
              <w:t>In Attendance:</w:t>
            </w:r>
          </w:p>
        </w:tc>
        <w:tc>
          <w:tcPr>
            <w:tcW w:w="837" w:type="dxa"/>
          </w:tcPr>
          <w:p w14:paraId="55E21342" w14:textId="77777777" w:rsidR="00715B8C" w:rsidRDefault="00715B8C" w:rsidP="00A0650E">
            <w:pPr>
              <w:jc w:val="left"/>
              <w:rPr>
                <w:rFonts w:cs="Arial"/>
                <w:szCs w:val="24"/>
              </w:rPr>
            </w:pPr>
          </w:p>
        </w:tc>
        <w:tc>
          <w:tcPr>
            <w:tcW w:w="5298" w:type="dxa"/>
            <w:gridSpan w:val="2"/>
          </w:tcPr>
          <w:p w14:paraId="5D09BDFD" w14:textId="77777777" w:rsidR="00715B8C" w:rsidRDefault="00715B8C" w:rsidP="00A0650E">
            <w:pPr>
              <w:jc w:val="left"/>
              <w:rPr>
                <w:rFonts w:cs="Arial"/>
                <w:szCs w:val="24"/>
              </w:rPr>
            </w:pPr>
          </w:p>
        </w:tc>
      </w:tr>
      <w:tr w:rsidR="002B0FC5" w:rsidRPr="00BC4A85" w14:paraId="7C5DA0C7" w14:textId="77777777" w:rsidTr="00A0650E">
        <w:trPr>
          <w:gridAfter w:val="1"/>
          <w:wAfter w:w="117" w:type="dxa"/>
        </w:trPr>
        <w:tc>
          <w:tcPr>
            <w:tcW w:w="3500" w:type="dxa"/>
            <w:gridSpan w:val="2"/>
          </w:tcPr>
          <w:p w14:paraId="4C53E08A" w14:textId="77777777" w:rsidR="00531B4F" w:rsidRDefault="00531B4F" w:rsidP="00A0650E">
            <w:pPr>
              <w:jc w:val="left"/>
              <w:rPr>
                <w:rFonts w:cs="Arial"/>
              </w:rPr>
            </w:pPr>
            <w:r>
              <w:rPr>
                <w:rFonts w:cs="Arial"/>
              </w:rPr>
              <w:t>Mr P Trotter</w:t>
            </w:r>
          </w:p>
          <w:p w14:paraId="288CFFD0" w14:textId="77777777" w:rsidR="00547063" w:rsidRDefault="00547063" w:rsidP="00A0650E">
            <w:pPr>
              <w:jc w:val="left"/>
              <w:rPr>
                <w:rFonts w:cs="Arial"/>
              </w:rPr>
            </w:pPr>
            <w:r w:rsidRPr="005B0906">
              <w:rPr>
                <w:rFonts w:cs="Arial"/>
              </w:rPr>
              <w:t>Mr P Chapman</w:t>
            </w:r>
          </w:p>
          <w:p w14:paraId="541E1A72" w14:textId="77777777" w:rsidR="00CB2378" w:rsidRDefault="00CB2378" w:rsidP="00A0650E">
            <w:pPr>
              <w:jc w:val="left"/>
              <w:rPr>
                <w:rFonts w:cs="Arial"/>
              </w:rPr>
            </w:pPr>
            <w:r>
              <w:rPr>
                <w:rFonts w:cs="Arial"/>
              </w:rPr>
              <w:t>Mr J Waddington</w:t>
            </w:r>
            <w:r w:rsidRPr="00F55DCF">
              <w:rPr>
                <w:rFonts w:cs="Arial"/>
              </w:rPr>
              <w:t xml:space="preserve"> </w:t>
            </w:r>
          </w:p>
          <w:p w14:paraId="3198D70F" w14:textId="533284D1" w:rsidR="00547063" w:rsidRDefault="00547063" w:rsidP="00A0650E">
            <w:pPr>
              <w:jc w:val="left"/>
              <w:rPr>
                <w:rFonts w:cs="Arial"/>
              </w:rPr>
            </w:pPr>
            <w:r w:rsidRPr="00F55DCF">
              <w:rPr>
                <w:rFonts w:cs="Arial"/>
              </w:rPr>
              <w:t>M</w:t>
            </w:r>
            <w:r>
              <w:rPr>
                <w:rFonts w:cs="Arial"/>
              </w:rPr>
              <w:t>r M</w:t>
            </w:r>
            <w:r w:rsidRPr="00F55DCF">
              <w:rPr>
                <w:rFonts w:cs="Arial"/>
              </w:rPr>
              <w:t xml:space="preserve"> Wheaton</w:t>
            </w:r>
          </w:p>
          <w:p w14:paraId="0EA08EE6" w14:textId="77777777" w:rsidR="00EA2A34" w:rsidRDefault="00547063" w:rsidP="00A0650E">
            <w:pPr>
              <w:jc w:val="left"/>
              <w:rPr>
                <w:rFonts w:cs="Arial"/>
                <w:szCs w:val="24"/>
              </w:rPr>
            </w:pPr>
            <w:r>
              <w:rPr>
                <w:rFonts w:cs="Arial"/>
                <w:szCs w:val="24"/>
              </w:rPr>
              <w:t>Mrs L McLaren</w:t>
            </w:r>
          </w:p>
          <w:p w14:paraId="4F7F248D" w14:textId="0BB69774" w:rsidR="008F4872" w:rsidRPr="00547063" w:rsidRDefault="008F4872" w:rsidP="00A0650E">
            <w:pPr>
              <w:jc w:val="left"/>
              <w:rPr>
                <w:rFonts w:cs="Arial"/>
                <w:szCs w:val="24"/>
              </w:rPr>
            </w:pPr>
          </w:p>
        </w:tc>
        <w:tc>
          <w:tcPr>
            <w:tcW w:w="837" w:type="dxa"/>
          </w:tcPr>
          <w:p w14:paraId="76DB24AE" w14:textId="77777777" w:rsidR="00531B4F" w:rsidRDefault="00531B4F" w:rsidP="00A0650E">
            <w:pPr>
              <w:jc w:val="left"/>
              <w:rPr>
                <w:rFonts w:cs="Arial"/>
                <w:szCs w:val="24"/>
              </w:rPr>
            </w:pPr>
            <w:r>
              <w:rPr>
                <w:rFonts w:cs="Arial"/>
                <w:szCs w:val="24"/>
              </w:rPr>
              <w:t>PT</w:t>
            </w:r>
          </w:p>
          <w:p w14:paraId="4F985E84" w14:textId="649EC419" w:rsidR="00CB2378" w:rsidRDefault="00547063" w:rsidP="00A0650E">
            <w:pPr>
              <w:jc w:val="left"/>
              <w:rPr>
                <w:rFonts w:cs="Arial"/>
                <w:szCs w:val="24"/>
              </w:rPr>
            </w:pPr>
            <w:r>
              <w:rPr>
                <w:rFonts w:cs="Arial"/>
                <w:szCs w:val="24"/>
              </w:rPr>
              <w:t>PC</w:t>
            </w:r>
          </w:p>
          <w:p w14:paraId="53C7AAA1" w14:textId="77777777" w:rsidR="00BE18AD" w:rsidRDefault="00BE18AD" w:rsidP="00A0650E">
            <w:pPr>
              <w:jc w:val="left"/>
              <w:rPr>
                <w:rFonts w:cs="Arial"/>
                <w:szCs w:val="24"/>
              </w:rPr>
            </w:pPr>
            <w:r>
              <w:rPr>
                <w:rFonts w:cs="Arial"/>
                <w:szCs w:val="24"/>
              </w:rPr>
              <w:t>JW</w:t>
            </w:r>
          </w:p>
          <w:p w14:paraId="3EB35A43" w14:textId="09852421" w:rsidR="008F4872" w:rsidRDefault="00547063" w:rsidP="00A0650E">
            <w:pPr>
              <w:jc w:val="left"/>
              <w:rPr>
                <w:rFonts w:cs="Arial"/>
                <w:szCs w:val="24"/>
              </w:rPr>
            </w:pPr>
            <w:r>
              <w:rPr>
                <w:rFonts w:cs="Arial"/>
                <w:szCs w:val="24"/>
              </w:rPr>
              <w:t>MW</w:t>
            </w:r>
          </w:p>
          <w:p w14:paraId="44F681DF" w14:textId="77777777" w:rsidR="00EA2A34" w:rsidRDefault="00547063" w:rsidP="00A0650E">
            <w:pPr>
              <w:jc w:val="left"/>
              <w:rPr>
                <w:rFonts w:cs="Arial"/>
                <w:szCs w:val="24"/>
              </w:rPr>
            </w:pPr>
            <w:r>
              <w:rPr>
                <w:rFonts w:cs="Arial"/>
                <w:szCs w:val="24"/>
              </w:rPr>
              <w:t>LM</w:t>
            </w:r>
          </w:p>
          <w:p w14:paraId="50EED329" w14:textId="624B44C7" w:rsidR="008F4872" w:rsidRDefault="008F4872" w:rsidP="00A0650E">
            <w:pPr>
              <w:jc w:val="left"/>
              <w:rPr>
                <w:rFonts w:cs="Arial"/>
                <w:szCs w:val="24"/>
              </w:rPr>
            </w:pPr>
          </w:p>
        </w:tc>
        <w:tc>
          <w:tcPr>
            <w:tcW w:w="5298" w:type="dxa"/>
            <w:gridSpan w:val="2"/>
          </w:tcPr>
          <w:p w14:paraId="397F64D0" w14:textId="281C573B" w:rsidR="00531B4F" w:rsidRDefault="00531B4F" w:rsidP="00A0650E">
            <w:pPr>
              <w:jc w:val="left"/>
              <w:rPr>
                <w:rFonts w:cs="Arial"/>
              </w:rPr>
            </w:pPr>
            <w:r w:rsidRPr="005B0906">
              <w:rPr>
                <w:rFonts w:cs="Arial"/>
              </w:rPr>
              <w:t>Co-opted Member</w:t>
            </w:r>
            <w:r w:rsidR="00CD6F7C">
              <w:rPr>
                <w:rFonts w:cs="Arial"/>
              </w:rPr>
              <w:t xml:space="preserve"> </w:t>
            </w:r>
          </w:p>
          <w:p w14:paraId="0CA673A1" w14:textId="77777777" w:rsidR="00547063" w:rsidRPr="005B0906" w:rsidRDefault="00547063" w:rsidP="00A0650E">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0CACD0B8" w14:textId="32EC2870" w:rsidR="00547063" w:rsidRDefault="00B85B58" w:rsidP="00A0650E">
            <w:pPr>
              <w:tabs>
                <w:tab w:val="left" w:pos="1701"/>
                <w:tab w:val="left" w:pos="3402"/>
              </w:tabs>
              <w:rPr>
                <w:rFonts w:cs="Arial"/>
              </w:rPr>
            </w:pPr>
            <w:r>
              <w:rPr>
                <w:rFonts w:cs="Arial"/>
              </w:rPr>
              <w:t>VP</w:t>
            </w:r>
            <w:r w:rsidR="00547063">
              <w:rPr>
                <w:rFonts w:cs="Arial"/>
              </w:rPr>
              <w:t xml:space="preserve"> Higher Education</w:t>
            </w:r>
          </w:p>
          <w:p w14:paraId="6ED21FFF" w14:textId="77777777" w:rsidR="00B85B58" w:rsidRDefault="00B85B58" w:rsidP="00A0650E">
            <w:pPr>
              <w:tabs>
                <w:tab w:val="left" w:pos="1701"/>
                <w:tab w:val="left" w:pos="3402"/>
              </w:tabs>
              <w:rPr>
                <w:rFonts w:cs="Arial"/>
              </w:rPr>
            </w:pPr>
            <w:r>
              <w:rPr>
                <w:rFonts w:cs="Arial"/>
              </w:rPr>
              <w:t>VP Strategic Projects</w:t>
            </w:r>
          </w:p>
          <w:p w14:paraId="35A2E85F" w14:textId="472B9A7A" w:rsidR="00547063" w:rsidRDefault="00547063" w:rsidP="00A0650E">
            <w:pPr>
              <w:tabs>
                <w:tab w:val="left" w:pos="1701"/>
                <w:tab w:val="left" w:pos="3402"/>
              </w:tabs>
              <w:rPr>
                <w:rFonts w:cs="Arial"/>
              </w:rPr>
            </w:pPr>
            <w:r>
              <w:rPr>
                <w:rFonts w:cs="Arial"/>
              </w:rPr>
              <w:t>Head of Governance</w:t>
            </w:r>
          </w:p>
          <w:p w14:paraId="2AC5ABD4" w14:textId="17C9D952" w:rsidR="00535874" w:rsidRPr="00CD6F7C" w:rsidRDefault="00535874" w:rsidP="00A0650E">
            <w:pPr>
              <w:tabs>
                <w:tab w:val="left" w:pos="1701"/>
                <w:tab w:val="left" w:pos="3402"/>
              </w:tabs>
              <w:rPr>
                <w:rFonts w:cs="Arial"/>
              </w:rPr>
            </w:pPr>
          </w:p>
        </w:tc>
      </w:tr>
      <w:tr w:rsidR="00D8336C" w:rsidRPr="00BC4A85" w14:paraId="5060C014" w14:textId="77777777" w:rsidTr="00A0650E">
        <w:trPr>
          <w:gridAfter w:val="1"/>
          <w:wAfter w:w="117" w:type="dxa"/>
        </w:trPr>
        <w:tc>
          <w:tcPr>
            <w:tcW w:w="3500" w:type="dxa"/>
            <w:gridSpan w:val="2"/>
          </w:tcPr>
          <w:p w14:paraId="793B8B80" w14:textId="77777777" w:rsidR="00D8336C" w:rsidRPr="00D8336C" w:rsidRDefault="00D8336C" w:rsidP="00A0650E">
            <w:pPr>
              <w:jc w:val="left"/>
              <w:rPr>
                <w:rFonts w:cs="Arial"/>
                <w:b/>
              </w:rPr>
            </w:pPr>
            <w:r w:rsidRPr="00D8336C">
              <w:rPr>
                <w:rFonts w:cs="Arial"/>
                <w:b/>
              </w:rPr>
              <w:t>Apologies:</w:t>
            </w:r>
          </w:p>
          <w:p w14:paraId="45366988" w14:textId="767BBD2C" w:rsidR="00290AC3" w:rsidRDefault="004A13B6" w:rsidP="00A0650E">
            <w:pPr>
              <w:jc w:val="left"/>
              <w:rPr>
                <w:rFonts w:cs="Arial"/>
              </w:rPr>
            </w:pPr>
            <w:r>
              <w:rPr>
                <w:rFonts w:cs="Arial"/>
              </w:rPr>
              <w:t>Ms J Havakin</w:t>
            </w:r>
          </w:p>
          <w:p w14:paraId="708561CE" w14:textId="06EFCDE1" w:rsidR="00D8336C" w:rsidRDefault="00290AC3" w:rsidP="00A0650E">
            <w:pPr>
              <w:jc w:val="left"/>
              <w:rPr>
                <w:rFonts w:cs="Arial"/>
              </w:rPr>
            </w:pPr>
            <w:r>
              <w:rPr>
                <w:rFonts w:cs="Arial"/>
              </w:rPr>
              <w:t xml:space="preserve">Mr </w:t>
            </w:r>
            <w:r w:rsidR="004A13B6">
              <w:rPr>
                <w:rFonts w:cs="Arial"/>
              </w:rPr>
              <w:t>S Slorach</w:t>
            </w:r>
          </w:p>
        </w:tc>
        <w:tc>
          <w:tcPr>
            <w:tcW w:w="837" w:type="dxa"/>
          </w:tcPr>
          <w:p w14:paraId="026909E3" w14:textId="77777777" w:rsidR="00D8336C" w:rsidRDefault="00D8336C" w:rsidP="00A0650E">
            <w:pPr>
              <w:jc w:val="left"/>
              <w:rPr>
                <w:rFonts w:cs="Arial"/>
                <w:szCs w:val="24"/>
              </w:rPr>
            </w:pPr>
          </w:p>
          <w:p w14:paraId="54DC8509" w14:textId="1F33E690" w:rsidR="00290AC3" w:rsidRDefault="004A13B6" w:rsidP="00A0650E">
            <w:pPr>
              <w:jc w:val="left"/>
              <w:rPr>
                <w:rFonts w:cs="Arial"/>
                <w:szCs w:val="24"/>
              </w:rPr>
            </w:pPr>
            <w:r>
              <w:rPr>
                <w:rFonts w:cs="Arial"/>
                <w:szCs w:val="24"/>
              </w:rPr>
              <w:t>JH</w:t>
            </w:r>
          </w:p>
          <w:p w14:paraId="4805FCDE" w14:textId="2A76D544" w:rsidR="00290AC3" w:rsidRDefault="004A13B6" w:rsidP="00A0650E">
            <w:pPr>
              <w:jc w:val="left"/>
              <w:rPr>
                <w:rFonts w:cs="Arial"/>
                <w:szCs w:val="24"/>
              </w:rPr>
            </w:pPr>
            <w:r>
              <w:rPr>
                <w:rFonts w:cs="Arial"/>
                <w:szCs w:val="24"/>
              </w:rPr>
              <w:t>SS</w:t>
            </w:r>
          </w:p>
        </w:tc>
        <w:tc>
          <w:tcPr>
            <w:tcW w:w="5298" w:type="dxa"/>
            <w:gridSpan w:val="2"/>
          </w:tcPr>
          <w:p w14:paraId="7F98B247" w14:textId="77777777" w:rsidR="00D8336C" w:rsidRDefault="00D8336C" w:rsidP="00A0650E">
            <w:pPr>
              <w:jc w:val="left"/>
              <w:rPr>
                <w:rFonts w:cs="Arial"/>
              </w:rPr>
            </w:pPr>
          </w:p>
          <w:p w14:paraId="5F1B65AE" w14:textId="77777777" w:rsidR="00290AC3" w:rsidRDefault="00290AC3" w:rsidP="00A0650E">
            <w:pPr>
              <w:jc w:val="left"/>
              <w:rPr>
                <w:rFonts w:cs="Arial"/>
                <w:szCs w:val="24"/>
              </w:rPr>
            </w:pPr>
            <w:r>
              <w:rPr>
                <w:rFonts w:cs="Arial"/>
                <w:szCs w:val="24"/>
              </w:rPr>
              <w:t>Staff Member</w:t>
            </w:r>
          </w:p>
          <w:p w14:paraId="692E39FD" w14:textId="4AD3E8A7" w:rsidR="00290AC3" w:rsidRDefault="00B85B58" w:rsidP="00A0650E">
            <w:pPr>
              <w:tabs>
                <w:tab w:val="left" w:pos="1701"/>
                <w:tab w:val="left" w:pos="3402"/>
              </w:tabs>
              <w:rPr>
                <w:rFonts w:cs="Arial"/>
              </w:rPr>
            </w:pPr>
            <w:r>
              <w:rPr>
                <w:rFonts w:cs="Arial"/>
              </w:rPr>
              <w:t>VP</w:t>
            </w:r>
            <w:r w:rsidR="00290AC3">
              <w:rPr>
                <w:rFonts w:cs="Arial"/>
              </w:rPr>
              <w:t xml:space="preserve"> </w:t>
            </w:r>
            <w:r w:rsidR="004A13B6">
              <w:rPr>
                <w:rFonts w:cs="Arial"/>
              </w:rPr>
              <w:t>Resources</w:t>
            </w:r>
          </w:p>
          <w:p w14:paraId="28C2B32E" w14:textId="6A633076" w:rsidR="00290AC3" w:rsidRPr="005B0906" w:rsidRDefault="00290AC3" w:rsidP="00A0650E">
            <w:pPr>
              <w:jc w:val="left"/>
              <w:rPr>
                <w:rFonts w:cs="Arial"/>
              </w:rPr>
            </w:pPr>
          </w:p>
        </w:tc>
      </w:tr>
      <w:tr w:rsidR="00340A92" w:rsidRPr="00662870" w14:paraId="4E515545"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608D575A" w14:textId="3723AFAE" w:rsidR="00340A92" w:rsidRPr="00074370" w:rsidRDefault="00773D4E" w:rsidP="00A0650E">
            <w:pPr>
              <w:pStyle w:val="ListParagraph"/>
              <w:ind w:left="0"/>
              <w:jc w:val="left"/>
              <w:rPr>
                <w:rFonts w:cs="Arial"/>
                <w:b/>
              </w:rPr>
            </w:pPr>
            <w:r w:rsidRPr="00662870">
              <w:rPr>
                <w:rFonts w:cs="Arial"/>
                <w:sz w:val="22"/>
                <w:szCs w:val="24"/>
              </w:rPr>
              <w:tab/>
            </w:r>
          </w:p>
        </w:tc>
        <w:tc>
          <w:tcPr>
            <w:tcW w:w="7567" w:type="dxa"/>
            <w:gridSpan w:val="3"/>
          </w:tcPr>
          <w:p w14:paraId="295CF3B5" w14:textId="77777777" w:rsidR="00340A92" w:rsidRPr="00074370" w:rsidRDefault="00340A92" w:rsidP="00A0650E">
            <w:pPr>
              <w:pStyle w:val="ListParagraph"/>
              <w:ind w:left="0"/>
              <w:jc w:val="left"/>
              <w:rPr>
                <w:rFonts w:cs="Arial"/>
              </w:rPr>
            </w:pPr>
          </w:p>
        </w:tc>
        <w:tc>
          <w:tcPr>
            <w:tcW w:w="1249" w:type="dxa"/>
            <w:gridSpan w:val="2"/>
          </w:tcPr>
          <w:p w14:paraId="6DFE42B0" w14:textId="77777777" w:rsidR="00340A92" w:rsidRPr="00074370" w:rsidRDefault="004727FA" w:rsidP="00A0650E">
            <w:pPr>
              <w:pStyle w:val="ListParagraph"/>
              <w:ind w:left="0"/>
              <w:jc w:val="center"/>
              <w:rPr>
                <w:rFonts w:cs="Arial"/>
                <w:b/>
              </w:rPr>
            </w:pPr>
            <w:r>
              <w:rPr>
                <w:rFonts w:cs="Arial"/>
                <w:b/>
              </w:rPr>
              <w:t>Action</w:t>
            </w:r>
          </w:p>
        </w:tc>
      </w:tr>
      <w:tr w:rsidR="00930DF7" w:rsidRPr="00662870" w14:paraId="1E9C46AB"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5841C3FD" w14:textId="77777777" w:rsidR="005F2FD5" w:rsidRPr="005F2FD5" w:rsidRDefault="005F2FD5" w:rsidP="00A0650E">
            <w:pPr>
              <w:pStyle w:val="ListParagraph"/>
              <w:ind w:left="0"/>
              <w:jc w:val="left"/>
              <w:rPr>
                <w:rFonts w:cs="Arial"/>
              </w:rPr>
            </w:pPr>
            <w:r w:rsidRPr="005F2FD5">
              <w:rPr>
                <w:rFonts w:cs="Arial"/>
              </w:rPr>
              <w:t>1.</w:t>
            </w:r>
          </w:p>
        </w:tc>
        <w:tc>
          <w:tcPr>
            <w:tcW w:w="7567" w:type="dxa"/>
            <w:gridSpan w:val="3"/>
          </w:tcPr>
          <w:p w14:paraId="6C65885C" w14:textId="0D490BDB" w:rsidR="00B035D1" w:rsidRPr="00B85B58" w:rsidRDefault="005F2FD5" w:rsidP="00A0650E">
            <w:pPr>
              <w:jc w:val="left"/>
              <w:rPr>
                <w:rFonts w:cs="Arial"/>
              </w:rPr>
            </w:pPr>
            <w:r w:rsidRPr="00B85B58">
              <w:rPr>
                <w:rFonts w:cs="Arial"/>
              </w:rPr>
              <w:t xml:space="preserve">The Chair </w:t>
            </w:r>
            <w:r w:rsidR="00334791" w:rsidRPr="00B85B58">
              <w:rPr>
                <w:rFonts w:cs="Arial"/>
              </w:rPr>
              <w:t xml:space="preserve">opened the meeting at </w:t>
            </w:r>
            <w:r w:rsidR="00A779C6" w:rsidRPr="00B85B58">
              <w:rPr>
                <w:rFonts w:cs="Arial"/>
              </w:rPr>
              <w:t>1102</w:t>
            </w:r>
            <w:r w:rsidR="00603F28" w:rsidRPr="00B85B58">
              <w:rPr>
                <w:rFonts w:cs="Arial"/>
              </w:rPr>
              <w:t xml:space="preserve">.  </w:t>
            </w:r>
          </w:p>
          <w:p w14:paraId="264629C0" w14:textId="77777777" w:rsidR="00DE1CEE" w:rsidRPr="00B85B58" w:rsidRDefault="00DE1CEE" w:rsidP="00A0650E">
            <w:pPr>
              <w:jc w:val="left"/>
              <w:rPr>
                <w:rFonts w:cs="Arial"/>
              </w:rPr>
            </w:pPr>
          </w:p>
          <w:p w14:paraId="715E12AF" w14:textId="0C7A9D89" w:rsidR="00CD6F7C" w:rsidRPr="00B85B58" w:rsidRDefault="00B035D1" w:rsidP="00A0650E">
            <w:pPr>
              <w:jc w:val="left"/>
              <w:rPr>
                <w:rFonts w:cs="Arial"/>
              </w:rPr>
            </w:pPr>
            <w:r w:rsidRPr="00B85B58">
              <w:rPr>
                <w:rFonts w:cs="Arial"/>
              </w:rPr>
              <w:t>Mr Smith welcomed everyone to the meeting</w:t>
            </w:r>
            <w:r w:rsidR="001F283D" w:rsidRPr="00B85B58">
              <w:rPr>
                <w:rFonts w:cs="Arial"/>
              </w:rPr>
              <w:t>.</w:t>
            </w:r>
            <w:r w:rsidR="008F4872" w:rsidRPr="00B85B58">
              <w:rPr>
                <w:rFonts w:cs="Arial"/>
              </w:rPr>
              <w:t xml:space="preserve">  </w:t>
            </w:r>
          </w:p>
          <w:p w14:paraId="30A18A27" w14:textId="77777777" w:rsidR="005B52EC" w:rsidRPr="00B85B58" w:rsidRDefault="005B52EC" w:rsidP="00A0650E">
            <w:pPr>
              <w:jc w:val="left"/>
              <w:rPr>
                <w:rFonts w:cs="Arial"/>
              </w:rPr>
            </w:pPr>
          </w:p>
        </w:tc>
        <w:tc>
          <w:tcPr>
            <w:tcW w:w="1249" w:type="dxa"/>
            <w:gridSpan w:val="2"/>
          </w:tcPr>
          <w:p w14:paraId="403DD189" w14:textId="77777777" w:rsidR="00930DF7" w:rsidRPr="00074370" w:rsidRDefault="00930DF7" w:rsidP="00A0650E">
            <w:pPr>
              <w:pStyle w:val="ListParagraph"/>
              <w:ind w:left="0"/>
              <w:jc w:val="center"/>
              <w:rPr>
                <w:rFonts w:cs="Arial"/>
                <w:b/>
              </w:rPr>
            </w:pPr>
          </w:p>
        </w:tc>
      </w:tr>
      <w:tr w:rsidR="00340A92" w:rsidRPr="00662870" w14:paraId="649B527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DD398F3" w14:textId="77777777" w:rsidR="00187026" w:rsidRPr="00C9320F" w:rsidRDefault="005F2FD5" w:rsidP="00A0650E">
            <w:pPr>
              <w:jc w:val="left"/>
              <w:rPr>
                <w:rFonts w:cs="Arial"/>
              </w:rPr>
            </w:pPr>
            <w:r>
              <w:rPr>
                <w:rFonts w:cs="Arial"/>
              </w:rPr>
              <w:t>2</w:t>
            </w:r>
            <w:r w:rsidR="00187026" w:rsidRPr="00C9320F">
              <w:rPr>
                <w:rFonts w:cs="Arial"/>
              </w:rPr>
              <w:t>.</w:t>
            </w:r>
          </w:p>
        </w:tc>
        <w:tc>
          <w:tcPr>
            <w:tcW w:w="7567" w:type="dxa"/>
            <w:gridSpan w:val="3"/>
          </w:tcPr>
          <w:p w14:paraId="047AF2D1" w14:textId="77777777" w:rsidR="00340A92" w:rsidRPr="00B85B58" w:rsidRDefault="00340A92" w:rsidP="00A0650E">
            <w:pPr>
              <w:pStyle w:val="ListParagraph"/>
              <w:ind w:left="0"/>
              <w:jc w:val="left"/>
              <w:rPr>
                <w:rFonts w:cs="Arial"/>
                <w:b/>
              </w:rPr>
            </w:pPr>
            <w:r w:rsidRPr="00B85B58">
              <w:rPr>
                <w:rFonts w:cs="Arial"/>
                <w:b/>
              </w:rPr>
              <w:t xml:space="preserve">Apologies </w:t>
            </w:r>
            <w:r w:rsidR="00662870" w:rsidRPr="00B85B58">
              <w:rPr>
                <w:rFonts w:cs="Arial"/>
                <w:b/>
              </w:rPr>
              <w:t>for absence</w:t>
            </w:r>
          </w:p>
          <w:p w14:paraId="58DA4C63" w14:textId="77777777" w:rsidR="00140F86" w:rsidRPr="00B85B58" w:rsidRDefault="00140F86" w:rsidP="00A0650E">
            <w:pPr>
              <w:jc w:val="left"/>
              <w:rPr>
                <w:rFonts w:cs="Arial"/>
              </w:rPr>
            </w:pPr>
          </w:p>
          <w:p w14:paraId="09C6805E" w14:textId="64648725" w:rsidR="001F1914" w:rsidRPr="00B85B58" w:rsidRDefault="00D8336C" w:rsidP="00A0650E">
            <w:pPr>
              <w:jc w:val="left"/>
              <w:rPr>
                <w:rFonts w:cs="Arial"/>
              </w:rPr>
            </w:pPr>
            <w:r w:rsidRPr="00B85B58">
              <w:rPr>
                <w:rFonts w:cs="Arial"/>
              </w:rPr>
              <w:t>Apologies were received from</w:t>
            </w:r>
            <w:r w:rsidR="00DE1CEE" w:rsidRPr="00B85B58">
              <w:rPr>
                <w:rFonts w:cs="Arial"/>
              </w:rPr>
              <w:t xml:space="preserve"> </w:t>
            </w:r>
            <w:r w:rsidR="00BE18AD" w:rsidRPr="00B85B58">
              <w:rPr>
                <w:rFonts w:cs="Arial"/>
              </w:rPr>
              <w:t>Ms Havakin</w:t>
            </w:r>
            <w:r w:rsidR="00DE1CEE" w:rsidRPr="00B85B58">
              <w:rPr>
                <w:rFonts w:cs="Arial"/>
              </w:rPr>
              <w:t xml:space="preserve"> and Mr </w:t>
            </w:r>
            <w:r w:rsidR="00BE18AD" w:rsidRPr="00B85B58">
              <w:rPr>
                <w:rFonts w:cs="Arial"/>
              </w:rPr>
              <w:t>Slorach</w:t>
            </w:r>
            <w:r w:rsidR="00B035D1" w:rsidRPr="00B85B58">
              <w:rPr>
                <w:rFonts w:cs="Arial"/>
              </w:rPr>
              <w:t xml:space="preserve">.  </w:t>
            </w:r>
          </w:p>
          <w:p w14:paraId="7AD6F0DE" w14:textId="75C7371C" w:rsidR="00C15E8D" w:rsidRPr="00B85B58" w:rsidRDefault="00C15E8D" w:rsidP="00A0650E">
            <w:pPr>
              <w:jc w:val="left"/>
              <w:rPr>
                <w:rFonts w:cs="Arial"/>
              </w:rPr>
            </w:pPr>
          </w:p>
        </w:tc>
        <w:tc>
          <w:tcPr>
            <w:tcW w:w="1249" w:type="dxa"/>
            <w:gridSpan w:val="2"/>
          </w:tcPr>
          <w:p w14:paraId="22E36C9C" w14:textId="77777777" w:rsidR="006B3B7F" w:rsidRDefault="006B3B7F" w:rsidP="00A0650E">
            <w:pPr>
              <w:pStyle w:val="ListParagraph"/>
              <w:ind w:left="0"/>
              <w:jc w:val="center"/>
              <w:rPr>
                <w:rFonts w:cs="Arial"/>
              </w:rPr>
            </w:pPr>
          </w:p>
          <w:p w14:paraId="09CA6F2C" w14:textId="77777777" w:rsidR="006B3B7F" w:rsidRPr="006B3B7F" w:rsidRDefault="006B3B7F" w:rsidP="00A0650E"/>
          <w:p w14:paraId="36179DF0" w14:textId="77777777" w:rsidR="006B3B7F" w:rsidRPr="006B3B7F" w:rsidRDefault="006B3B7F" w:rsidP="00A0650E"/>
          <w:p w14:paraId="427A304A" w14:textId="63FE4CA8" w:rsidR="009065A4" w:rsidRPr="006B3B7F" w:rsidRDefault="009065A4" w:rsidP="00A0650E">
            <w:pPr>
              <w:tabs>
                <w:tab w:val="left" w:pos="975"/>
              </w:tabs>
            </w:pPr>
          </w:p>
        </w:tc>
      </w:tr>
      <w:tr w:rsidR="002E16A0" w:rsidRPr="00662870" w14:paraId="4CFED1E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9007BE6" w14:textId="77777777" w:rsidR="002E16A0" w:rsidRDefault="005F2FD5" w:rsidP="00A0650E">
            <w:pPr>
              <w:jc w:val="left"/>
              <w:rPr>
                <w:rFonts w:cs="Arial"/>
              </w:rPr>
            </w:pPr>
            <w:r>
              <w:rPr>
                <w:rFonts w:cs="Arial"/>
              </w:rPr>
              <w:t>3</w:t>
            </w:r>
            <w:r w:rsidR="002E16A0">
              <w:rPr>
                <w:rFonts w:cs="Arial"/>
              </w:rPr>
              <w:t>.</w:t>
            </w:r>
          </w:p>
        </w:tc>
        <w:tc>
          <w:tcPr>
            <w:tcW w:w="7567" w:type="dxa"/>
            <w:gridSpan w:val="3"/>
          </w:tcPr>
          <w:p w14:paraId="2758DCC7" w14:textId="77777777" w:rsidR="002E16A0" w:rsidRPr="00B85B58" w:rsidRDefault="002E16A0" w:rsidP="00A0650E">
            <w:pPr>
              <w:pStyle w:val="ListParagraph"/>
              <w:ind w:left="0"/>
              <w:jc w:val="left"/>
              <w:rPr>
                <w:rFonts w:cs="Arial"/>
              </w:rPr>
            </w:pPr>
            <w:r w:rsidRPr="00B85B58">
              <w:rPr>
                <w:rFonts w:cs="Arial"/>
                <w:b/>
              </w:rPr>
              <w:t>Group Quorum</w:t>
            </w:r>
          </w:p>
          <w:p w14:paraId="17E67A46" w14:textId="77777777" w:rsidR="00140F86" w:rsidRPr="00B85B58" w:rsidRDefault="00140F86" w:rsidP="00A0650E">
            <w:pPr>
              <w:jc w:val="left"/>
              <w:rPr>
                <w:rFonts w:cs="Arial"/>
              </w:rPr>
            </w:pPr>
          </w:p>
          <w:p w14:paraId="6CD900BE" w14:textId="7E96ECD6" w:rsidR="00DE1CEE" w:rsidRPr="00B85B58" w:rsidRDefault="007E4056" w:rsidP="00A0650E">
            <w:pPr>
              <w:jc w:val="left"/>
              <w:rPr>
                <w:rFonts w:cs="Arial"/>
              </w:rPr>
            </w:pPr>
            <w:r w:rsidRPr="00B85B58">
              <w:rPr>
                <w:rFonts w:cs="Arial"/>
              </w:rPr>
              <w:t>The meeting was quorate in line with standing order 8.1 “Meetings of the Corporation Board and its committees shall be quorate when 40% of the total membership of the Governing Body or its committee, excluding vacancies, is present, except where otherwise stated within the terms of reference for that committee.”</w:t>
            </w:r>
          </w:p>
        </w:tc>
        <w:tc>
          <w:tcPr>
            <w:tcW w:w="1249" w:type="dxa"/>
            <w:gridSpan w:val="2"/>
          </w:tcPr>
          <w:p w14:paraId="5BFE7C99" w14:textId="77777777" w:rsidR="002E16A0" w:rsidRDefault="002E16A0" w:rsidP="00A0650E">
            <w:pPr>
              <w:pStyle w:val="ListParagraph"/>
              <w:ind w:left="0"/>
              <w:jc w:val="center"/>
              <w:rPr>
                <w:rFonts w:cs="Arial"/>
              </w:rPr>
            </w:pPr>
          </w:p>
        </w:tc>
      </w:tr>
      <w:tr w:rsidR="005F2FD5" w:rsidRPr="00662870" w14:paraId="002C8E46"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81302DC" w14:textId="77777777" w:rsidR="005F2FD5" w:rsidRDefault="005F2FD5" w:rsidP="00A0650E">
            <w:pPr>
              <w:jc w:val="left"/>
              <w:rPr>
                <w:rFonts w:cs="Arial"/>
              </w:rPr>
            </w:pPr>
            <w:r>
              <w:rPr>
                <w:rFonts w:cs="Arial"/>
              </w:rPr>
              <w:lastRenderedPageBreak/>
              <w:t>4.</w:t>
            </w:r>
          </w:p>
        </w:tc>
        <w:tc>
          <w:tcPr>
            <w:tcW w:w="7567" w:type="dxa"/>
            <w:gridSpan w:val="3"/>
          </w:tcPr>
          <w:p w14:paraId="425E8A7D" w14:textId="77777777" w:rsidR="005F2FD5" w:rsidRDefault="005F2FD5" w:rsidP="00A0650E">
            <w:pPr>
              <w:jc w:val="left"/>
              <w:rPr>
                <w:rFonts w:cs="Arial"/>
                <w:b/>
              </w:rPr>
            </w:pPr>
            <w:r w:rsidRPr="005F2FD5">
              <w:rPr>
                <w:rFonts w:cs="Arial"/>
                <w:b/>
              </w:rPr>
              <w:t>Declaration of Interests</w:t>
            </w:r>
          </w:p>
          <w:p w14:paraId="57CBED56" w14:textId="77777777" w:rsidR="00140F86" w:rsidRDefault="00140F86" w:rsidP="00A0650E">
            <w:pPr>
              <w:jc w:val="left"/>
              <w:rPr>
                <w:rFonts w:cs="Arial"/>
              </w:rPr>
            </w:pPr>
          </w:p>
          <w:p w14:paraId="05FD4A94" w14:textId="24594D16" w:rsidR="006B3B7F" w:rsidRDefault="006B3B7F" w:rsidP="00A0650E">
            <w:pPr>
              <w:jc w:val="left"/>
              <w:rPr>
                <w:rFonts w:cs="Arial"/>
              </w:rPr>
            </w:pPr>
            <w:r w:rsidRPr="00B85B58">
              <w:rPr>
                <w:rFonts w:cs="Arial"/>
              </w:rPr>
              <w:t xml:space="preserve">The Declaration of Interests </w:t>
            </w:r>
            <w:r w:rsidR="00A52963" w:rsidRPr="00B85B58">
              <w:rPr>
                <w:rFonts w:cs="Arial"/>
              </w:rPr>
              <w:t>were</w:t>
            </w:r>
            <w:r w:rsidRPr="00B85B58">
              <w:rPr>
                <w:rFonts w:cs="Arial"/>
              </w:rPr>
              <w:t xml:space="preserve"> noted.</w:t>
            </w:r>
          </w:p>
          <w:p w14:paraId="6122C0B1" w14:textId="77777777" w:rsidR="006B3B7F" w:rsidRPr="006B3B7F" w:rsidRDefault="006B3B7F" w:rsidP="00A0650E">
            <w:pPr>
              <w:jc w:val="left"/>
              <w:rPr>
                <w:rFonts w:cs="Arial"/>
              </w:rPr>
            </w:pPr>
          </w:p>
        </w:tc>
        <w:tc>
          <w:tcPr>
            <w:tcW w:w="1249" w:type="dxa"/>
            <w:gridSpan w:val="2"/>
          </w:tcPr>
          <w:p w14:paraId="0D473799" w14:textId="77777777" w:rsidR="005F2FD5" w:rsidRPr="00074370" w:rsidRDefault="005F2FD5" w:rsidP="00A0650E">
            <w:pPr>
              <w:pStyle w:val="ListParagraph"/>
              <w:ind w:left="0"/>
              <w:jc w:val="center"/>
              <w:rPr>
                <w:rFonts w:cs="Arial"/>
              </w:rPr>
            </w:pPr>
          </w:p>
        </w:tc>
      </w:tr>
      <w:tr w:rsidR="00340A92" w:rsidRPr="00662870" w14:paraId="0D1BECE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FA70BC5" w14:textId="77777777" w:rsidR="00187026" w:rsidRPr="00C9320F" w:rsidRDefault="005F2FD5" w:rsidP="00A0650E">
            <w:pPr>
              <w:jc w:val="left"/>
              <w:rPr>
                <w:rFonts w:cs="Arial"/>
              </w:rPr>
            </w:pPr>
            <w:r>
              <w:rPr>
                <w:rFonts w:cs="Arial"/>
              </w:rPr>
              <w:t>5</w:t>
            </w:r>
            <w:r w:rsidR="00074370" w:rsidRPr="00C9320F">
              <w:rPr>
                <w:rFonts w:cs="Arial"/>
              </w:rPr>
              <w:t xml:space="preserve">. </w:t>
            </w:r>
          </w:p>
        </w:tc>
        <w:tc>
          <w:tcPr>
            <w:tcW w:w="7567" w:type="dxa"/>
            <w:gridSpan w:val="3"/>
          </w:tcPr>
          <w:p w14:paraId="6776DB37" w14:textId="77777777" w:rsidR="00563677" w:rsidRPr="00B85B58" w:rsidRDefault="000A338B" w:rsidP="00A0650E">
            <w:pPr>
              <w:jc w:val="left"/>
              <w:rPr>
                <w:rFonts w:cs="Arial"/>
                <w:b/>
                <w:szCs w:val="24"/>
              </w:rPr>
            </w:pPr>
            <w:r w:rsidRPr="00B85B58">
              <w:rPr>
                <w:rFonts w:cs="Arial"/>
                <w:b/>
                <w:szCs w:val="24"/>
              </w:rPr>
              <w:t>Confir</w:t>
            </w:r>
            <w:r w:rsidR="00E732B3" w:rsidRPr="00B85B58">
              <w:rPr>
                <w:rFonts w:cs="Arial"/>
                <w:b/>
                <w:szCs w:val="24"/>
              </w:rPr>
              <w:t xml:space="preserve">mation of minutes from </w:t>
            </w:r>
            <w:r w:rsidR="009E1DFD" w:rsidRPr="00B85B58">
              <w:rPr>
                <w:rFonts w:cs="Arial"/>
                <w:b/>
                <w:szCs w:val="24"/>
              </w:rPr>
              <w:t xml:space="preserve">the </w:t>
            </w:r>
            <w:r w:rsidR="007654D2" w:rsidRPr="00B85B58">
              <w:rPr>
                <w:rFonts w:cs="Arial"/>
                <w:b/>
                <w:szCs w:val="24"/>
              </w:rPr>
              <w:t>previous meeting</w:t>
            </w:r>
          </w:p>
          <w:p w14:paraId="2E6283E4" w14:textId="77777777" w:rsidR="00140F86" w:rsidRPr="00B85B58" w:rsidRDefault="00140F86" w:rsidP="00A0650E">
            <w:pPr>
              <w:jc w:val="left"/>
              <w:rPr>
                <w:rFonts w:cs="Arial"/>
                <w:szCs w:val="24"/>
              </w:rPr>
            </w:pPr>
          </w:p>
          <w:p w14:paraId="79178038" w14:textId="48C81DF5" w:rsidR="006B3B7F" w:rsidRPr="00B85B58" w:rsidRDefault="006B3B7F" w:rsidP="00A0650E">
            <w:pPr>
              <w:jc w:val="left"/>
              <w:rPr>
                <w:rFonts w:cs="Arial"/>
                <w:szCs w:val="24"/>
              </w:rPr>
            </w:pPr>
            <w:r w:rsidRPr="00B85B58">
              <w:rPr>
                <w:rFonts w:cs="Arial"/>
                <w:szCs w:val="24"/>
              </w:rPr>
              <w:t xml:space="preserve">The Minutes from the previous meeting held on </w:t>
            </w:r>
            <w:r w:rsidR="00BE18AD" w:rsidRPr="00B85B58">
              <w:rPr>
                <w:rFonts w:cs="Arial"/>
                <w:szCs w:val="24"/>
              </w:rPr>
              <w:t>Monday 5 July</w:t>
            </w:r>
            <w:r w:rsidR="00535874" w:rsidRPr="00B85B58">
              <w:rPr>
                <w:rFonts w:cs="Arial"/>
                <w:szCs w:val="24"/>
              </w:rPr>
              <w:t>, 202</w:t>
            </w:r>
            <w:r w:rsidR="001F283D" w:rsidRPr="00B85B58">
              <w:rPr>
                <w:rFonts w:cs="Arial"/>
                <w:szCs w:val="24"/>
              </w:rPr>
              <w:t>1</w:t>
            </w:r>
            <w:r w:rsidRPr="00B85B58">
              <w:rPr>
                <w:rFonts w:cs="Arial"/>
                <w:szCs w:val="24"/>
              </w:rPr>
              <w:t xml:space="preserve"> were </w:t>
            </w:r>
            <w:r w:rsidRPr="00B85B58">
              <w:rPr>
                <w:rFonts w:cs="Arial"/>
                <w:b/>
                <w:szCs w:val="24"/>
              </w:rPr>
              <w:t>CONFIRMED</w:t>
            </w:r>
            <w:r w:rsidRPr="00B85B58">
              <w:rPr>
                <w:rFonts w:cs="Arial"/>
                <w:szCs w:val="24"/>
              </w:rPr>
              <w:t xml:space="preserve"> by all</w:t>
            </w:r>
            <w:r w:rsidR="00603F28" w:rsidRPr="00B85B58">
              <w:rPr>
                <w:rFonts w:cs="Arial"/>
                <w:szCs w:val="24"/>
              </w:rPr>
              <w:t>.</w:t>
            </w:r>
          </w:p>
          <w:p w14:paraId="1273E13B" w14:textId="77777777" w:rsidR="00A9004A" w:rsidRPr="00B85B58" w:rsidRDefault="00A9004A" w:rsidP="00A0650E">
            <w:pPr>
              <w:jc w:val="left"/>
              <w:rPr>
                <w:rFonts w:cs="Arial"/>
              </w:rPr>
            </w:pPr>
          </w:p>
        </w:tc>
        <w:tc>
          <w:tcPr>
            <w:tcW w:w="1249" w:type="dxa"/>
            <w:gridSpan w:val="2"/>
          </w:tcPr>
          <w:p w14:paraId="029444B1" w14:textId="77777777" w:rsidR="00642C79" w:rsidRPr="00074370" w:rsidRDefault="00642C79" w:rsidP="00A0650E">
            <w:pPr>
              <w:pStyle w:val="ListParagraph"/>
              <w:ind w:left="0"/>
              <w:jc w:val="center"/>
              <w:rPr>
                <w:rFonts w:cs="Arial"/>
              </w:rPr>
            </w:pPr>
          </w:p>
        </w:tc>
      </w:tr>
      <w:tr w:rsidR="005F2FD5" w:rsidRPr="00662870" w14:paraId="0AE63348"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E7A496D" w14:textId="77777777" w:rsidR="005F2FD5" w:rsidRDefault="005F2FD5" w:rsidP="00A0650E">
            <w:pPr>
              <w:jc w:val="left"/>
              <w:rPr>
                <w:rFonts w:cs="Arial"/>
              </w:rPr>
            </w:pPr>
            <w:r>
              <w:rPr>
                <w:rFonts w:cs="Arial"/>
              </w:rPr>
              <w:t>6.</w:t>
            </w:r>
          </w:p>
        </w:tc>
        <w:tc>
          <w:tcPr>
            <w:tcW w:w="7567" w:type="dxa"/>
            <w:gridSpan w:val="3"/>
          </w:tcPr>
          <w:p w14:paraId="364A95F1" w14:textId="77777777" w:rsidR="005F2FD5" w:rsidRPr="00B85B58" w:rsidRDefault="005F2FD5" w:rsidP="00A0650E">
            <w:pPr>
              <w:jc w:val="left"/>
              <w:rPr>
                <w:rFonts w:cs="Arial"/>
                <w:b/>
              </w:rPr>
            </w:pPr>
            <w:r w:rsidRPr="00B85B58">
              <w:rPr>
                <w:rFonts w:cs="Arial"/>
                <w:b/>
              </w:rPr>
              <w:t>Matters Arising</w:t>
            </w:r>
          </w:p>
          <w:p w14:paraId="73C77DAD" w14:textId="46A94CB1" w:rsidR="00140F86" w:rsidRPr="00B85B58" w:rsidRDefault="00140F86" w:rsidP="00A0650E">
            <w:pPr>
              <w:jc w:val="left"/>
              <w:rPr>
                <w:rFonts w:cs="Arial"/>
              </w:rPr>
            </w:pPr>
          </w:p>
          <w:p w14:paraId="67EFFE89" w14:textId="64BB1757" w:rsidR="00FB380E" w:rsidRPr="00B85B58" w:rsidRDefault="00A779C6" w:rsidP="00A0650E">
            <w:pPr>
              <w:jc w:val="left"/>
              <w:rPr>
                <w:rFonts w:cs="Arial"/>
              </w:rPr>
            </w:pPr>
            <w:r w:rsidRPr="00B85B58">
              <w:rPr>
                <w:rFonts w:cs="Arial"/>
              </w:rPr>
              <w:t>Dr Raby advised the Board that the Graduation ceremonies would be taking place on December 7</w:t>
            </w:r>
            <w:r w:rsidRPr="00B85B58">
              <w:rPr>
                <w:rFonts w:cs="Arial"/>
                <w:vertAlign w:val="superscript"/>
              </w:rPr>
              <w:t>th</w:t>
            </w:r>
            <w:r w:rsidRPr="00B85B58">
              <w:rPr>
                <w:rFonts w:cs="Arial"/>
              </w:rPr>
              <w:t xml:space="preserve"> and 8</w:t>
            </w:r>
            <w:r w:rsidRPr="00B85B58">
              <w:rPr>
                <w:rFonts w:cs="Arial"/>
                <w:vertAlign w:val="superscript"/>
              </w:rPr>
              <w:t>th</w:t>
            </w:r>
            <w:r w:rsidRPr="00B85B58">
              <w:rPr>
                <w:rFonts w:cs="Arial"/>
              </w:rPr>
              <w:t xml:space="preserve"> and asked if Governors would be interested </w:t>
            </w:r>
            <w:r w:rsidR="00B70411" w:rsidRPr="00B85B58">
              <w:rPr>
                <w:rFonts w:cs="Arial"/>
              </w:rPr>
              <w:t>in a dinner on the evening of December 7</w:t>
            </w:r>
            <w:r w:rsidR="00B70411" w:rsidRPr="00B85B58">
              <w:rPr>
                <w:rFonts w:cs="Arial"/>
                <w:vertAlign w:val="superscript"/>
              </w:rPr>
              <w:t>th</w:t>
            </w:r>
            <w:r w:rsidR="00B70411" w:rsidRPr="00B85B58">
              <w:rPr>
                <w:rFonts w:cs="Arial"/>
              </w:rPr>
              <w:t>.  Governors agreed that this would be a good thing to do if possible.</w:t>
            </w:r>
          </w:p>
          <w:p w14:paraId="787B4F86" w14:textId="2DA6CF9A" w:rsidR="00B70411" w:rsidRPr="00B85B58" w:rsidRDefault="00B70411" w:rsidP="00A0650E">
            <w:pPr>
              <w:jc w:val="left"/>
              <w:rPr>
                <w:rFonts w:cs="Arial"/>
              </w:rPr>
            </w:pPr>
          </w:p>
          <w:p w14:paraId="45628570" w14:textId="3C3604E1" w:rsidR="00B70411" w:rsidRPr="00B85B58" w:rsidRDefault="00B70411" w:rsidP="00A0650E">
            <w:pPr>
              <w:jc w:val="left"/>
              <w:rPr>
                <w:rFonts w:cs="Arial"/>
              </w:rPr>
            </w:pPr>
            <w:r w:rsidRPr="00B85B58">
              <w:rPr>
                <w:rFonts w:cs="Arial"/>
              </w:rPr>
              <w:t>Mr Smith advised that the Governance &amp; Search Committee had met and selected a new FE Student Governor, Quinn Walker, who would be joining the Board from November.  The Committee would also be meeting a potential Board Member on Monday with an accountancy background.</w:t>
            </w:r>
            <w:r w:rsidR="00B85B58">
              <w:rPr>
                <w:rFonts w:cs="Arial"/>
              </w:rPr>
              <w:t xml:space="preserve"> </w:t>
            </w:r>
          </w:p>
          <w:p w14:paraId="435DFA98" w14:textId="77777777" w:rsidR="00E615AA" w:rsidRPr="00B85B58" w:rsidRDefault="00E615AA" w:rsidP="00A0650E">
            <w:pPr>
              <w:jc w:val="left"/>
              <w:rPr>
                <w:rFonts w:cs="Arial"/>
              </w:rPr>
            </w:pPr>
          </w:p>
        </w:tc>
        <w:tc>
          <w:tcPr>
            <w:tcW w:w="1249" w:type="dxa"/>
            <w:gridSpan w:val="2"/>
          </w:tcPr>
          <w:p w14:paraId="07636354" w14:textId="77777777" w:rsidR="005F2FD5" w:rsidRPr="00074370" w:rsidRDefault="005F2FD5" w:rsidP="00A0650E">
            <w:pPr>
              <w:pStyle w:val="ListParagraph"/>
              <w:ind w:left="0"/>
              <w:jc w:val="center"/>
              <w:rPr>
                <w:rFonts w:cs="Arial"/>
              </w:rPr>
            </w:pPr>
          </w:p>
        </w:tc>
      </w:tr>
      <w:tr w:rsidR="00563677" w:rsidRPr="00662870" w14:paraId="3B85ACE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1C56851" w14:textId="77777777" w:rsidR="00563677" w:rsidRDefault="005F2FD5" w:rsidP="00A0650E">
            <w:pPr>
              <w:jc w:val="left"/>
              <w:rPr>
                <w:rFonts w:cs="Arial"/>
              </w:rPr>
            </w:pPr>
            <w:r>
              <w:rPr>
                <w:rFonts w:cs="Arial"/>
              </w:rPr>
              <w:t>7</w:t>
            </w:r>
            <w:r w:rsidR="00563677">
              <w:rPr>
                <w:rFonts w:cs="Arial"/>
              </w:rPr>
              <w:t>.</w:t>
            </w:r>
          </w:p>
        </w:tc>
        <w:tc>
          <w:tcPr>
            <w:tcW w:w="7567" w:type="dxa"/>
            <w:gridSpan w:val="3"/>
          </w:tcPr>
          <w:p w14:paraId="5C3B9B8A" w14:textId="1397B0F2" w:rsidR="00563677" w:rsidRPr="00B85B58" w:rsidRDefault="002531B2" w:rsidP="00A0650E">
            <w:pPr>
              <w:pStyle w:val="ListParagraph"/>
              <w:ind w:left="0"/>
              <w:jc w:val="left"/>
              <w:rPr>
                <w:rFonts w:cs="Arial"/>
                <w:b/>
                <w:szCs w:val="24"/>
              </w:rPr>
            </w:pPr>
            <w:r w:rsidRPr="00B85B58">
              <w:rPr>
                <w:rFonts w:cs="Arial"/>
                <w:b/>
                <w:szCs w:val="24"/>
              </w:rPr>
              <w:t>STRATEGY MEEETING</w:t>
            </w:r>
          </w:p>
          <w:p w14:paraId="3D6BFCF8" w14:textId="72D493C0" w:rsidR="002531B2" w:rsidRPr="00B85B58" w:rsidRDefault="002531B2" w:rsidP="00A0650E">
            <w:pPr>
              <w:pStyle w:val="ListParagraph"/>
              <w:ind w:left="0"/>
              <w:jc w:val="left"/>
              <w:rPr>
                <w:rFonts w:cs="Arial"/>
                <w:b/>
                <w:szCs w:val="24"/>
              </w:rPr>
            </w:pPr>
          </w:p>
          <w:p w14:paraId="60352EE6" w14:textId="3DF954CB" w:rsidR="002531B2" w:rsidRPr="00B85B58" w:rsidRDefault="002531B2" w:rsidP="00A0650E">
            <w:pPr>
              <w:pStyle w:val="ListParagraph"/>
              <w:ind w:left="0"/>
              <w:jc w:val="left"/>
              <w:rPr>
                <w:rFonts w:cs="Arial"/>
                <w:b/>
                <w:szCs w:val="24"/>
              </w:rPr>
            </w:pPr>
            <w:r w:rsidRPr="00B85B58">
              <w:rPr>
                <w:rFonts w:cs="Arial"/>
                <w:b/>
                <w:szCs w:val="24"/>
              </w:rPr>
              <w:t>Strategic Context &amp; Priorities 2021-22</w:t>
            </w:r>
          </w:p>
          <w:p w14:paraId="39DCF013" w14:textId="77777777" w:rsidR="00623130" w:rsidRPr="00B85B58" w:rsidRDefault="00081536" w:rsidP="00A0650E">
            <w:pPr>
              <w:jc w:val="left"/>
              <w:rPr>
                <w:rFonts w:cs="Arial"/>
              </w:rPr>
            </w:pPr>
            <w:r w:rsidRPr="00B85B58">
              <w:rPr>
                <w:rFonts w:cs="Arial"/>
              </w:rPr>
              <w:t xml:space="preserve">Dr Raby presented the </w:t>
            </w:r>
            <w:r w:rsidR="00F4243E" w:rsidRPr="00B85B58">
              <w:rPr>
                <w:rFonts w:cs="Arial"/>
              </w:rPr>
              <w:t>Strategic Context &amp; Priorities paper to the Board, outlining</w:t>
            </w:r>
            <w:r w:rsidR="00623130" w:rsidRPr="00B85B58">
              <w:rPr>
                <w:rFonts w:cs="Arial"/>
              </w:rPr>
              <w:t xml:space="preserve"> that the School is </w:t>
            </w:r>
          </w:p>
          <w:p w14:paraId="13C17BE6" w14:textId="35B98CE1" w:rsidR="007A75E3" w:rsidRPr="00E248F5" w:rsidRDefault="00623130" w:rsidP="00EA77B8">
            <w:pPr>
              <w:pStyle w:val="ListParagraph"/>
              <w:numPr>
                <w:ilvl w:val="0"/>
                <w:numId w:val="42"/>
              </w:numPr>
              <w:jc w:val="left"/>
              <w:rPr>
                <w:rFonts w:cs="Arial"/>
              </w:rPr>
            </w:pPr>
            <w:r w:rsidRPr="00E248F5">
              <w:rPr>
                <w:rFonts w:cs="Arial"/>
              </w:rPr>
              <w:t xml:space="preserve">performing well </w:t>
            </w:r>
            <w:r w:rsidR="00E248F5" w:rsidRPr="00E248F5">
              <w:rPr>
                <w:rFonts w:cs="Arial"/>
              </w:rPr>
              <w:t xml:space="preserve">for a </w:t>
            </w:r>
            <w:r w:rsidRPr="00E248F5">
              <w:rPr>
                <w:rFonts w:cs="Arial"/>
              </w:rPr>
              <w:t>relatively small institution split between Further and Higher Education.</w:t>
            </w:r>
          </w:p>
          <w:p w14:paraId="4BFFCDD5" w14:textId="31077CE5" w:rsidR="00623130" w:rsidRPr="00B85B58" w:rsidRDefault="00623130" w:rsidP="00623130">
            <w:pPr>
              <w:pStyle w:val="ListParagraph"/>
              <w:numPr>
                <w:ilvl w:val="0"/>
                <w:numId w:val="42"/>
              </w:numPr>
              <w:jc w:val="left"/>
              <w:rPr>
                <w:rFonts w:cs="Arial"/>
              </w:rPr>
            </w:pPr>
            <w:r w:rsidRPr="00B85B58">
              <w:rPr>
                <w:rFonts w:cs="Arial"/>
              </w:rPr>
              <w:t>Needs to improve the programme offer, especially those performing averagely.  We are aware some programmes do not convert well and there has been a dip in conversions which we need to improve</w:t>
            </w:r>
          </w:p>
          <w:p w14:paraId="074F2DF8" w14:textId="0DDE9C76" w:rsidR="00E81AF7" w:rsidRPr="00B85B58" w:rsidRDefault="00E81AF7" w:rsidP="00623130">
            <w:pPr>
              <w:pStyle w:val="ListParagraph"/>
              <w:numPr>
                <w:ilvl w:val="0"/>
                <w:numId w:val="42"/>
              </w:numPr>
              <w:jc w:val="left"/>
              <w:rPr>
                <w:rFonts w:cs="Arial"/>
              </w:rPr>
            </w:pPr>
            <w:r w:rsidRPr="00B85B58">
              <w:rPr>
                <w:rFonts w:cs="Arial"/>
              </w:rPr>
              <w:t>Students come from quintile 1 and 2 of the Polar4 participation data set due to background and this is similar to our competitors</w:t>
            </w:r>
          </w:p>
          <w:p w14:paraId="42E6A608" w14:textId="28A4B723" w:rsidR="00623130" w:rsidRPr="00B85B58" w:rsidRDefault="00E81AF7" w:rsidP="00623130">
            <w:pPr>
              <w:pStyle w:val="ListParagraph"/>
              <w:numPr>
                <w:ilvl w:val="0"/>
                <w:numId w:val="42"/>
              </w:numPr>
              <w:jc w:val="left"/>
              <w:rPr>
                <w:rFonts w:cs="Arial"/>
              </w:rPr>
            </w:pPr>
            <w:r w:rsidRPr="00B85B58">
              <w:rPr>
                <w:rFonts w:cs="Arial"/>
              </w:rPr>
              <w:t>Rebooted Programme meetings to drive improvement within programmes.  Systems and processes are being put in place to support staff, working on common problems to make notable improvements.</w:t>
            </w:r>
          </w:p>
          <w:p w14:paraId="52127309" w14:textId="133C25B1" w:rsidR="00E81AF7" w:rsidRPr="00B85B58" w:rsidRDefault="00E81AF7" w:rsidP="00623130">
            <w:pPr>
              <w:pStyle w:val="ListParagraph"/>
              <w:numPr>
                <w:ilvl w:val="0"/>
                <w:numId w:val="42"/>
              </w:numPr>
              <w:jc w:val="left"/>
              <w:rPr>
                <w:rFonts w:cs="Arial"/>
              </w:rPr>
            </w:pPr>
            <w:r w:rsidRPr="00B85B58">
              <w:rPr>
                <w:rFonts w:cs="Arial"/>
              </w:rPr>
              <w:t>Performance indicators aligned to strategic objectives will be brought to the November meeting</w:t>
            </w:r>
          </w:p>
          <w:p w14:paraId="057EAA2E" w14:textId="14B06472" w:rsidR="00E81AF7" w:rsidRPr="00B85B58" w:rsidRDefault="00E81AF7" w:rsidP="00E81AF7">
            <w:pPr>
              <w:jc w:val="left"/>
              <w:rPr>
                <w:rFonts w:cs="Arial"/>
              </w:rPr>
            </w:pPr>
          </w:p>
          <w:p w14:paraId="4E0A3158" w14:textId="28A35830" w:rsidR="00E81AF7" w:rsidRPr="00B85B58" w:rsidRDefault="00E81AF7" w:rsidP="00E81AF7">
            <w:pPr>
              <w:jc w:val="left"/>
              <w:rPr>
                <w:rFonts w:cs="Arial"/>
              </w:rPr>
            </w:pPr>
            <w:r w:rsidRPr="00B85B58">
              <w:rPr>
                <w:rFonts w:cs="Arial"/>
              </w:rPr>
              <w:t>Professor Simmons thanked Dr Raby for the paper and noted that it makes perfect sense, small shifts would make a difference</w:t>
            </w:r>
            <w:r w:rsidR="00E248F5">
              <w:rPr>
                <w:rFonts w:cs="Arial"/>
              </w:rPr>
              <w:t xml:space="preserve"> to our overall performance</w:t>
            </w:r>
            <w:r w:rsidRPr="00B85B58">
              <w:rPr>
                <w:rFonts w:cs="Arial"/>
              </w:rPr>
              <w:t xml:space="preserve">.  It is vital that the quality of the programmes </w:t>
            </w:r>
            <w:r w:rsidR="00E248F5">
              <w:rPr>
                <w:rFonts w:cs="Arial"/>
              </w:rPr>
              <w:t>is</w:t>
            </w:r>
            <w:r w:rsidRPr="00B85B58">
              <w:rPr>
                <w:rFonts w:cs="Arial"/>
              </w:rPr>
              <w:t xml:space="preserve"> good.  Conversion rates are not bad, but we could always try for </w:t>
            </w:r>
            <w:r w:rsidRPr="00B85B58">
              <w:rPr>
                <w:rFonts w:cs="Arial"/>
              </w:rPr>
              <w:lastRenderedPageBreak/>
              <w:t>more.  Dr Raby advised that some programmes performance is poorer than others, down to market but we do need to try and pull those up.</w:t>
            </w:r>
          </w:p>
          <w:p w14:paraId="4F92C595" w14:textId="4CB2C7A9" w:rsidR="00237266" w:rsidRPr="00B85B58" w:rsidRDefault="00237266" w:rsidP="00E81AF7">
            <w:pPr>
              <w:jc w:val="left"/>
              <w:rPr>
                <w:rFonts w:cs="Arial"/>
              </w:rPr>
            </w:pPr>
          </w:p>
          <w:p w14:paraId="69E9529D" w14:textId="77777777" w:rsidR="00237266" w:rsidRPr="00B85B58" w:rsidRDefault="00237266" w:rsidP="00E81AF7">
            <w:pPr>
              <w:jc w:val="left"/>
              <w:rPr>
                <w:rFonts w:cs="Arial"/>
              </w:rPr>
            </w:pPr>
            <w:r w:rsidRPr="00B85B58">
              <w:rPr>
                <w:rFonts w:cs="Arial"/>
              </w:rPr>
              <w:t>Professor Rapley noted that institutions had been optimistic and a lot have not converted, however acceptance of home students have become oversubscribed to get people through the door because of the lack of foreign students in the time of Covid.</w:t>
            </w:r>
          </w:p>
          <w:p w14:paraId="7996948C" w14:textId="77777777" w:rsidR="00237266" w:rsidRPr="00B85B58" w:rsidRDefault="00237266" w:rsidP="00E81AF7">
            <w:pPr>
              <w:jc w:val="left"/>
              <w:rPr>
                <w:rFonts w:cs="Arial"/>
              </w:rPr>
            </w:pPr>
          </w:p>
          <w:p w14:paraId="4387F1AB" w14:textId="2ADBFE55" w:rsidR="00237266" w:rsidRPr="00B85B58" w:rsidRDefault="00237266" w:rsidP="00E81AF7">
            <w:pPr>
              <w:jc w:val="left"/>
              <w:rPr>
                <w:rFonts w:cs="Arial"/>
              </w:rPr>
            </w:pPr>
            <w:r w:rsidRPr="00B85B58">
              <w:rPr>
                <w:rFonts w:cs="Arial"/>
              </w:rPr>
              <w:t xml:space="preserve">Dr Raby noted that there was a hope that the new Scott Building and Northern Studios would create a halo effect and help raise the profile of </w:t>
            </w:r>
            <w:r w:rsidR="00E248F5">
              <w:rPr>
                <w:rFonts w:cs="Arial"/>
              </w:rPr>
              <w:t>some</w:t>
            </w:r>
            <w:r w:rsidRPr="00B85B58">
              <w:rPr>
                <w:rFonts w:cs="Arial"/>
              </w:rPr>
              <w:t xml:space="preserve"> programmes.  Graphics had been successfully relaunched and there was a possibility of the same with fashion.</w:t>
            </w:r>
          </w:p>
          <w:p w14:paraId="61DBC53E" w14:textId="77777777" w:rsidR="00237266" w:rsidRPr="00B85B58" w:rsidRDefault="00237266" w:rsidP="00E81AF7">
            <w:pPr>
              <w:jc w:val="left"/>
              <w:rPr>
                <w:rFonts w:cs="Arial"/>
              </w:rPr>
            </w:pPr>
          </w:p>
          <w:p w14:paraId="6FD6D9F9" w14:textId="74292B5E" w:rsidR="00237266" w:rsidRPr="00B85B58" w:rsidRDefault="00237266" w:rsidP="00E81AF7">
            <w:pPr>
              <w:jc w:val="left"/>
              <w:rPr>
                <w:rFonts w:cs="Arial"/>
              </w:rPr>
            </w:pPr>
            <w:r w:rsidRPr="00B85B58">
              <w:rPr>
                <w:rFonts w:cs="Arial"/>
              </w:rPr>
              <w:t>Mr Waddington advised that the restrictions to in</w:t>
            </w:r>
            <w:r w:rsidR="00E248F5">
              <w:rPr>
                <w:rFonts w:cs="Arial"/>
              </w:rPr>
              <w:t>-</w:t>
            </w:r>
            <w:r w:rsidRPr="00B85B58">
              <w:rPr>
                <w:rFonts w:cs="Arial"/>
              </w:rPr>
              <w:t xml:space="preserve">person interviews were a restricting factor to some courses.  One interviewer openly admitted that they had not performed to their best on the online platform for interviews and had asked for help.  However, another department had thrived with the online process.  There is an opportunity to support </w:t>
            </w:r>
            <w:r w:rsidR="00E248F5">
              <w:rPr>
                <w:rFonts w:cs="Arial"/>
              </w:rPr>
              <w:t xml:space="preserve">one another </w:t>
            </w:r>
            <w:r w:rsidRPr="00B85B58">
              <w:rPr>
                <w:rFonts w:cs="Arial"/>
              </w:rPr>
              <w:t>to develop skills.</w:t>
            </w:r>
          </w:p>
          <w:p w14:paraId="458F400B" w14:textId="77777777" w:rsidR="00237266" w:rsidRPr="00B85B58" w:rsidRDefault="00237266" w:rsidP="00E81AF7">
            <w:pPr>
              <w:jc w:val="left"/>
              <w:rPr>
                <w:rFonts w:cs="Arial"/>
              </w:rPr>
            </w:pPr>
          </w:p>
          <w:p w14:paraId="029B017B" w14:textId="1809BDE3" w:rsidR="00CD3D34" w:rsidRPr="00B85B58" w:rsidRDefault="00237266" w:rsidP="00E81AF7">
            <w:pPr>
              <w:jc w:val="left"/>
              <w:rPr>
                <w:rFonts w:cs="Arial"/>
              </w:rPr>
            </w:pPr>
            <w:r w:rsidRPr="00B85B58">
              <w:rPr>
                <w:rFonts w:cs="Arial"/>
              </w:rPr>
              <w:t xml:space="preserve">Mr Hughes asked if there was anything about the </w:t>
            </w:r>
            <w:r w:rsidR="00CD3D34" w:rsidRPr="00B85B58">
              <w:rPr>
                <w:rFonts w:cs="Arial"/>
              </w:rPr>
              <w:t xml:space="preserve">Polar4 participation graphs we would want to change.  Dr Raby advised that it was around FE to HE progression and engagement on the open days.  If students did not come here, they did not go anywhere.  We need to increase credible links to creative industries and promote our students and their successes (e.g. students work featured in Killing Eve, and a </w:t>
            </w:r>
            <w:r w:rsidR="000C4775" w:rsidRPr="00B85B58">
              <w:rPr>
                <w:rFonts w:cs="Arial"/>
              </w:rPr>
              <w:t>student</w:t>
            </w:r>
            <w:r w:rsidR="00CD3D34" w:rsidRPr="00B85B58">
              <w:rPr>
                <w:rFonts w:cs="Arial"/>
              </w:rPr>
              <w:t xml:space="preserve"> work for the Guardian whilst still studying)</w:t>
            </w:r>
          </w:p>
          <w:p w14:paraId="50016C82" w14:textId="77777777" w:rsidR="00CD3D34" w:rsidRPr="00B85B58" w:rsidRDefault="00CD3D34" w:rsidP="00E81AF7">
            <w:pPr>
              <w:jc w:val="left"/>
              <w:rPr>
                <w:rFonts w:cs="Arial"/>
              </w:rPr>
            </w:pPr>
          </w:p>
          <w:p w14:paraId="43D4EE34" w14:textId="4BF36036" w:rsidR="00CD3D34" w:rsidRPr="00B85B58" w:rsidRDefault="00CD3D34" w:rsidP="00E81AF7">
            <w:pPr>
              <w:jc w:val="left"/>
              <w:rPr>
                <w:rFonts w:cs="Arial"/>
              </w:rPr>
            </w:pPr>
            <w:r w:rsidRPr="00B85B58">
              <w:rPr>
                <w:rFonts w:cs="Arial"/>
              </w:rPr>
              <w:t xml:space="preserve">Professor Rapley noted that the School should be very proud of itself, our students are given the confidence and support to do these things.  Those in quintile 4 will go for a city life </w:t>
            </w:r>
            <w:r w:rsidR="004A31DE" w:rsidRPr="00B85B58">
              <w:rPr>
                <w:rFonts w:cs="Arial"/>
              </w:rPr>
              <w:t>institution</w:t>
            </w:r>
            <w:r w:rsidRPr="00B85B58">
              <w:rPr>
                <w:rFonts w:cs="Arial"/>
              </w:rPr>
              <w:t>.  To help we need to encourage the Student Union to be more exciting.  Mr Wheaton added that the students were coming in with potential, and we become the support network whilst they are away from home.</w:t>
            </w:r>
          </w:p>
          <w:p w14:paraId="072AC909" w14:textId="77777777" w:rsidR="00CD3D34" w:rsidRPr="00B85B58" w:rsidRDefault="00CD3D34" w:rsidP="00E81AF7">
            <w:pPr>
              <w:jc w:val="left"/>
              <w:rPr>
                <w:rFonts w:cs="Arial"/>
              </w:rPr>
            </w:pPr>
          </w:p>
          <w:p w14:paraId="311BB38C" w14:textId="77777777" w:rsidR="002C0723" w:rsidRPr="00B85B58" w:rsidRDefault="00CD3D34" w:rsidP="00E81AF7">
            <w:pPr>
              <w:jc w:val="left"/>
              <w:rPr>
                <w:rFonts w:cs="Arial"/>
              </w:rPr>
            </w:pPr>
            <w:r w:rsidRPr="00B85B58">
              <w:rPr>
                <w:rFonts w:cs="Arial"/>
              </w:rPr>
              <w:t xml:space="preserve">Professor Simmons added that we are serving a different demographic, different social backgrounds will want to study in a university city.  The graphs may look like this going forward, however, that is not necessarily a bad thing.  </w:t>
            </w:r>
            <w:r w:rsidR="00237266" w:rsidRPr="00B85B58">
              <w:rPr>
                <w:rFonts w:cs="Arial"/>
              </w:rPr>
              <w:t xml:space="preserve"> </w:t>
            </w:r>
          </w:p>
          <w:p w14:paraId="0743DC92" w14:textId="77777777" w:rsidR="002C0723" w:rsidRPr="00B85B58" w:rsidRDefault="002C0723" w:rsidP="00E81AF7">
            <w:pPr>
              <w:jc w:val="left"/>
              <w:rPr>
                <w:rFonts w:cs="Arial"/>
              </w:rPr>
            </w:pPr>
          </w:p>
          <w:p w14:paraId="5775FD80" w14:textId="331112FA" w:rsidR="0069073C" w:rsidRPr="00B85B58" w:rsidRDefault="002C0723" w:rsidP="00E81AF7">
            <w:pPr>
              <w:jc w:val="left"/>
              <w:rPr>
                <w:rFonts w:cs="Arial"/>
              </w:rPr>
            </w:pPr>
            <w:r w:rsidRPr="00B85B58">
              <w:rPr>
                <w:rFonts w:cs="Arial"/>
              </w:rPr>
              <w:t xml:space="preserve">Mr Bailey agreed that there </w:t>
            </w:r>
            <w:r w:rsidR="00C7540B">
              <w:rPr>
                <w:rFonts w:cs="Arial"/>
              </w:rPr>
              <w:t>are</w:t>
            </w:r>
            <w:r w:rsidRPr="00B85B58">
              <w:rPr>
                <w:rFonts w:cs="Arial"/>
              </w:rPr>
              <w:t xml:space="preserve"> a lot of good things happening and also areas of challenge within the strategy.  The size of our institution is something we cannot do a lot about, but would like to hear more about areas lacking.  The challenge ahead is a hybrid world and how we can get ahead of this.  How do we engage with our alumni</w:t>
            </w:r>
            <w:r w:rsidR="0069073C" w:rsidRPr="00B85B58">
              <w:rPr>
                <w:rFonts w:cs="Arial"/>
              </w:rPr>
              <w:t xml:space="preserve"> to build our </w:t>
            </w:r>
            <w:r w:rsidR="004A31DE" w:rsidRPr="00B85B58">
              <w:rPr>
                <w:rFonts w:cs="Arial"/>
              </w:rPr>
              <w:t>network?</w:t>
            </w:r>
            <w:r w:rsidR="0069073C" w:rsidRPr="00B85B58">
              <w:rPr>
                <w:rFonts w:cs="Arial"/>
              </w:rPr>
              <w:t xml:space="preserve">  As a Governor it would be good to have the </w:t>
            </w:r>
            <w:r w:rsidR="0069073C" w:rsidRPr="00B85B58">
              <w:rPr>
                <w:rFonts w:cs="Arial"/>
              </w:rPr>
              <w:lastRenderedPageBreak/>
              <w:t>opportunity to sit in a teaching session and try and break down any barriers with students</w:t>
            </w:r>
            <w:r w:rsidR="00E248F5">
              <w:rPr>
                <w:rFonts w:cs="Arial"/>
              </w:rPr>
              <w:t xml:space="preserve"> and staff</w:t>
            </w:r>
            <w:r w:rsidR="0069073C" w:rsidRPr="00B85B58">
              <w:rPr>
                <w:rFonts w:cs="Arial"/>
              </w:rPr>
              <w:t xml:space="preserve"> to show Governors are approachable.</w:t>
            </w:r>
          </w:p>
          <w:p w14:paraId="41DDADCB" w14:textId="77777777" w:rsidR="0069073C" w:rsidRPr="00B85B58" w:rsidRDefault="0069073C" w:rsidP="00E81AF7">
            <w:pPr>
              <w:jc w:val="left"/>
              <w:rPr>
                <w:rFonts w:cs="Arial"/>
              </w:rPr>
            </w:pPr>
          </w:p>
          <w:p w14:paraId="01A272C5" w14:textId="38913160" w:rsidR="00237266" w:rsidRPr="00B85B58" w:rsidRDefault="0069073C" w:rsidP="00E81AF7">
            <w:pPr>
              <w:jc w:val="left"/>
              <w:rPr>
                <w:rFonts w:cs="Arial"/>
              </w:rPr>
            </w:pPr>
            <w:r w:rsidRPr="00B85B58">
              <w:rPr>
                <w:rFonts w:cs="Arial"/>
              </w:rPr>
              <w:t>Dr Raby advised that Arts University Bournemouth was a similar size to our institution when it started.  We want Finance to look at different areas as part of the DAPs process</w:t>
            </w:r>
            <w:r w:rsidR="004B79FA" w:rsidRPr="00B85B58">
              <w:rPr>
                <w:rFonts w:cs="Arial"/>
              </w:rPr>
              <w:t xml:space="preserve"> to investigate bigger group sizes, funding to student union.  Small size can limit the spend, growing HE </w:t>
            </w:r>
            <w:r w:rsidR="002C0723" w:rsidRPr="00B85B58">
              <w:rPr>
                <w:rFonts w:cs="Arial"/>
              </w:rPr>
              <w:t xml:space="preserve"> </w:t>
            </w:r>
            <w:r w:rsidR="00237266" w:rsidRPr="00B85B58">
              <w:rPr>
                <w:rFonts w:cs="Arial"/>
              </w:rPr>
              <w:t xml:space="preserve"> </w:t>
            </w:r>
            <w:r w:rsidR="004B79FA" w:rsidRPr="00B85B58">
              <w:rPr>
                <w:rFonts w:cs="Arial"/>
              </w:rPr>
              <w:t xml:space="preserve">can provide spend.  We have a good teaching space which we are building on, accommodation is fine with additional opportunities being established, gaining 150 more undergraduates would give us a great position.  We need to be beyond an intake of 200 to breath comfortably.  </w:t>
            </w:r>
          </w:p>
          <w:p w14:paraId="35200346" w14:textId="282A6547" w:rsidR="004B79FA" w:rsidRPr="00B85B58" w:rsidRDefault="004B79FA" w:rsidP="00E81AF7">
            <w:pPr>
              <w:jc w:val="left"/>
              <w:rPr>
                <w:rFonts w:cs="Arial"/>
              </w:rPr>
            </w:pPr>
          </w:p>
          <w:p w14:paraId="7D7C2E41" w14:textId="2B894887" w:rsidR="004B79FA" w:rsidRPr="00B85B58" w:rsidRDefault="004B79FA" w:rsidP="00E81AF7">
            <w:pPr>
              <w:jc w:val="left"/>
              <w:rPr>
                <w:rFonts w:cs="Arial"/>
              </w:rPr>
            </w:pPr>
            <w:r w:rsidRPr="00B85B58">
              <w:rPr>
                <w:rFonts w:cs="Arial"/>
              </w:rPr>
              <w:t xml:space="preserve">Mrs Hardwick noted as part of her role she was looking at the generational changes to learning in the changing world.  Using the academic strategy and working together we are looking at creative thinkers, social mobility, trends, </w:t>
            </w:r>
            <w:r w:rsidR="00A301FE" w:rsidRPr="00B85B58">
              <w:rPr>
                <w:rFonts w:cs="Arial"/>
              </w:rPr>
              <w:t xml:space="preserve">and </w:t>
            </w:r>
            <w:r w:rsidRPr="00B85B58">
              <w:rPr>
                <w:rFonts w:cs="Arial"/>
              </w:rPr>
              <w:t>terminology</w:t>
            </w:r>
            <w:r w:rsidR="00A301FE" w:rsidRPr="00B85B58">
              <w:rPr>
                <w:rFonts w:cs="Arial"/>
              </w:rPr>
              <w:t>.  This allows us to know our learners and teach creatively.  Mr Chapman underlined this process and noted that it was also considered when marketing and discussing factors with students.</w:t>
            </w:r>
          </w:p>
          <w:p w14:paraId="4ABCF2A9" w14:textId="4DB612F6" w:rsidR="00A301FE" w:rsidRPr="00B85B58" w:rsidRDefault="00A301FE" w:rsidP="00E81AF7">
            <w:pPr>
              <w:jc w:val="left"/>
              <w:rPr>
                <w:rFonts w:cs="Arial"/>
              </w:rPr>
            </w:pPr>
          </w:p>
          <w:p w14:paraId="5D0251D7" w14:textId="0B989DD4" w:rsidR="00A301FE" w:rsidRPr="00B85B58" w:rsidRDefault="00A301FE" w:rsidP="00E81AF7">
            <w:pPr>
              <w:jc w:val="left"/>
              <w:rPr>
                <w:rFonts w:cs="Arial"/>
              </w:rPr>
            </w:pPr>
            <w:r w:rsidRPr="00B85B58">
              <w:rPr>
                <w:rFonts w:cs="Arial"/>
              </w:rPr>
              <w:t>Professor Simmons urged caution with any assumptions on learning abilities.  There are changes, however the core remains the same.  We do need more HE students and we have identified some operational issues to help this.  Students want to be in person, having an “all online” approach was unsettling.</w:t>
            </w:r>
          </w:p>
          <w:p w14:paraId="6CECE34F" w14:textId="56D92D75" w:rsidR="00B04E40" w:rsidRPr="00B85B58" w:rsidRDefault="00B04E40" w:rsidP="00A0650E">
            <w:pPr>
              <w:jc w:val="left"/>
              <w:rPr>
                <w:rFonts w:cs="Arial"/>
              </w:rPr>
            </w:pPr>
          </w:p>
          <w:p w14:paraId="7BF3DEF5" w14:textId="6FA6D807" w:rsidR="00B04E40" w:rsidRPr="00B85B58" w:rsidRDefault="00623130" w:rsidP="00A0650E">
            <w:pPr>
              <w:jc w:val="left"/>
              <w:rPr>
                <w:rFonts w:cs="Arial"/>
              </w:rPr>
            </w:pPr>
            <w:r w:rsidRPr="00B85B58">
              <w:rPr>
                <w:rFonts w:cs="Arial"/>
              </w:rPr>
              <w:t xml:space="preserve">Professor Rapley supported the points made by Professor Simmons, </w:t>
            </w:r>
            <w:r w:rsidR="00A301FE" w:rsidRPr="00B85B58">
              <w:rPr>
                <w:rFonts w:cs="Arial"/>
              </w:rPr>
              <w:t>we are here to provide challenge to senior management but it is up to the academics and management to deliver.  Each student learns in a different way and we need to stimulate the creativity</w:t>
            </w:r>
            <w:r w:rsidR="00B22BEC" w:rsidRPr="00B85B58">
              <w:rPr>
                <w:rFonts w:cs="Arial"/>
              </w:rPr>
              <w:t>.  A key component is staff, great students attract great staff, great staff attract great students.</w:t>
            </w:r>
          </w:p>
          <w:p w14:paraId="6EBA6B6B" w14:textId="00B7D0DA" w:rsidR="00B22BEC" w:rsidRPr="00B85B58" w:rsidRDefault="00B22BEC" w:rsidP="00A0650E">
            <w:pPr>
              <w:jc w:val="left"/>
              <w:rPr>
                <w:rFonts w:cs="Arial"/>
              </w:rPr>
            </w:pPr>
          </w:p>
          <w:p w14:paraId="26D3DABE" w14:textId="14797136" w:rsidR="00B22BEC" w:rsidRPr="00B85B58" w:rsidRDefault="00B22BEC" w:rsidP="00A0650E">
            <w:pPr>
              <w:jc w:val="left"/>
              <w:rPr>
                <w:rFonts w:cs="Arial"/>
              </w:rPr>
            </w:pPr>
            <w:r w:rsidRPr="00B85B58">
              <w:rPr>
                <w:rFonts w:cs="Arial"/>
              </w:rPr>
              <w:t>Dr Raby thanked the Board for the very useful debate.</w:t>
            </w:r>
          </w:p>
          <w:p w14:paraId="025462A3" w14:textId="1EAE2E1F" w:rsidR="00FF0278" w:rsidRPr="00B85B58" w:rsidRDefault="00FF0278" w:rsidP="00A0650E">
            <w:pPr>
              <w:jc w:val="left"/>
              <w:rPr>
                <w:rFonts w:cs="Arial"/>
              </w:rPr>
            </w:pPr>
          </w:p>
        </w:tc>
        <w:tc>
          <w:tcPr>
            <w:tcW w:w="1249" w:type="dxa"/>
            <w:gridSpan w:val="2"/>
          </w:tcPr>
          <w:p w14:paraId="7A58CB8C" w14:textId="3DD0839D" w:rsidR="00F54E1F" w:rsidRDefault="00F54E1F" w:rsidP="00A0650E">
            <w:pPr>
              <w:pStyle w:val="ListParagraph"/>
              <w:ind w:left="0"/>
              <w:jc w:val="center"/>
              <w:rPr>
                <w:rFonts w:cs="Arial"/>
              </w:rPr>
            </w:pPr>
          </w:p>
          <w:p w14:paraId="209CEFCA" w14:textId="77777777" w:rsidR="00F54E1F" w:rsidRPr="00F54E1F" w:rsidRDefault="00F54E1F" w:rsidP="00A0650E"/>
          <w:p w14:paraId="23F9A073" w14:textId="77777777" w:rsidR="00F54E1F" w:rsidRPr="00F54E1F" w:rsidRDefault="00F54E1F" w:rsidP="00A0650E"/>
          <w:p w14:paraId="51D3D3AC" w14:textId="77777777" w:rsidR="00F54E1F" w:rsidRPr="00F54E1F" w:rsidRDefault="00F54E1F" w:rsidP="00A0650E"/>
          <w:p w14:paraId="1D5AF2A2" w14:textId="77777777" w:rsidR="002B0FC5" w:rsidRPr="00F54E1F" w:rsidRDefault="002B0FC5" w:rsidP="00A0650E"/>
        </w:tc>
      </w:tr>
      <w:tr w:rsidR="005B2067" w:rsidRPr="00662870" w14:paraId="3562D5F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936" w:type="dxa"/>
          </w:tcPr>
          <w:p w14:paraId="212B1EFB" w14:textId="77777777" w:rsidR="005B2067" w:rsidRDefault="005F2FD5" w:rsidP="00A0650E">
            <w:pPr>
              <w:jc w:val="left"/>
              <w:rPr>
                <w:rFonts w:cs="Arial"/>
              </w:rPr>
            </w:pPr>
            <w:r>
              <w:rPr>
                <w:rFonts w:cs="Arial"/>
              </w:rPr>
              <w:lastRenderedPageBreak/>
              <w:t>8</w:t>
            </w:r>
            <w:r w:rsidR="005B2067">
              <w:rPr>
                <w:rFonts w:cs="Arial"/>
              </w:rPr>
              <w:t>.</w:t>
            </w:r>
          </w:p>
        </w:tc>
        <w:tc>
          <w:tcPr>
            <w:tcW w:w="7567" w:type="dxa"/>
            <w:gridSpan w:val="3"/>
          </w:tcPr>
          <w:p w14:paraId="1AB49750" w14:textId="06B33505" w:rsidR="00140F86" w:rsidRPr="00B85B58" w:rsidRDefault="002531B2" w:rsidP="00A0650E">
            <w:pPr>
              <w:jc w:val="left"/>
              <w:rPr>
                <w:rFonts w:cs="Arial"/>
                <w:b/>
              </w:rPr>
            </w:pPr>
            <w:r w:rsidRPr="00B85B58">
              <w:rPr>
                <w:rFonts w:cs="Arial"/>
                <w:b/>
              </w:rPr>
              <w:t>Governor Involvement</w:t>
            </w:r>
          </w:p>
          <w:p w14:paraId="17A5D199" w14:textId="77777777" w:rsidR="00DE1CEE" w:rsidRPr="00B85B58" w:rsidRDefault="00DE1CEE" w:rsidP="00B70411">
            <w:pPr>
              <w:jc w:val="left"/>
              <w:rPr>
                <w:rFonts w:cs="Arial"/>
              </w:rPr>
            </w:pPr>
          </w:p>
          <w:p w14:paraId="4F7E49DC" w14:textId="2841E07F" w:rsidR="0028309C" w:rsidRPr="00B85B58" w:rsidRDefault="0028309C" w:rsidP="00B70411">
            <w:pPr>
              <w:jc w:val="left"/>
              <w:rPr>
                <w:rFonts w:cs="Arial"/>
              </w:rPr>
            </w:pPr>
            <w:r w:rsidRPr="00B85B58">
              <w:rPr>
                <w:rFonts w:cs="Arial"/>
              </w:rPr>
              <w:t xml:space="preserve">Dr Raby presented the paper to the Board outlining </w:t>
            </w:r>
            <w:r w:rsidR="0024767E" w:rsidRPr="00B85B58">
              <w:rPr>
                <w:rFonts w:cs="Arial"/>
              </w:rPr>
              <w:t>that the Governance &amp; Search Committee discussed an initial agenda and sought less ambiguity, with fuller questions and discussion points to help facilitate the Governors Buddy meetings</w:t>
            </w:r>
            <w:r w:rsidR="00EE2163">
              <w:rPr>
                <w:rFonts w:cs="Arial"/>
              </w:rPr>
              <w:t>.  The resulting agenda was included in the papers for review.</w:t>
            </w:r>
            <w:r w:rsidR="0024767E" w:rsidRPr="00B85B58">
              <w:rPr>
                <w:rFonts w:cs="Arial"/>
              </w:rPr>
              <w:t xml:space="preserve"> </w:t>
            </w:r>
          </w:p>
          <w:p w14:paraId="6637701F" w14:textId="77777777" w:rsidR="0024767E" w:rsidRPr="00B85B58" w:rsidRDefault="0024767E" w:rsidP="00B70411">
            <w:pPr>
              <w:jc w:val="left"/>
              <w:rPr>
                <w:rFonts w:cs="Arial"/>
              </w:rPr>
            </w:pPr>
          </w:p>
          <w:p w14:paraId="09AF3A0A" w14:textId="77777777" w:rsidR="0024767E" w:rsidRPr="00B85B58" w:rsidRDefault="0024767E" w:rsidP="00B70411">
            <w:pPr>
              <w:jc w:val="left"/>
              <w:rPr>
                <w:rFonts w:cs="Arial"/>
              </w:rPr>
            </w:pPr>
            <w:r w:rsidRPr="00B85B58">
              <w:rPr>
                <w:rFonts w:cs="Arial"/>
              </w:rPr>
              <w:t>Mrs Fawcett asked if she was the only Governor who had a link to Business Support.  It was noted that she was, however, we were looking to recruit new Governors who would bring in a link to HR.</w:t>
            </w:r>
          </w:p>
          <w:p w14:paraId="485D5E6A" w14:textId="77777777" w:rsidR="0024767E" w:rsidRPr="00B85B58" w:rsidRDefault="0024767E" w:rsidP="00B70411">
            <w:pPr>
              <w:jc w:val="left"/>
              <w:rPr>
                <w:rFonts w:cs="Arial"/>
              </w:rPr>
            </w:pPr>
          </w:p>
          <w:p w14:paraId="3E66BC5D" w14:textId="77777777" w:rsidR="0024767E" w:rsidRPr="00B85B58" w:rsidRDefault="0024767E" w:rsidP="00B70411">
            <w:pPr>
              <w:jc w:val="left"/>
              <w:rPr>
                <w:rFonts w:cs="Arial"/>
              </w:rPr>
            </w:pPr>
            <w:r w:rsidRPr="00B85B58">
              <w:rPr>
                <w:rFonts w:cs="Arial"/>
              </w:rPr>
              <w:t>Mr Hughes noted that some of the questions seemed harsh and more like a management review, we need to soften the questions to ensure that this does not feel like an appraisal.</w:t>
            </w:r>
          </w:p>
          <w:p w14:paraId="09288CEE" w14:textId="77777777" w:rsidR="0024767E" w:rsidRPr="00B85B58" w:rsidRDefault="0024767E" w:rsidP="00B70411">
            <w:pPr>
              <w:jc w:val="left"/>
              <w:rPr>
                <w:rFonts w:cs="Arial"/>
              </w:rPr>
            </w:pPr>
          </w:p>
          <w:p w14:paraId="44536D6B" w14:textId="77777777" w:rsidR="0024767E" w:rsidRPr="00B85B58" w:rsidRDefault="0024767E" w:rsidP="00B70411">
            <w:pPr>
              <w:jc w:val="left"/>
              <w:rPr>
                <w:rFonts w:cs="Arial"/>
              </w:rPr>
            </w:pPr>
            <w:r w:rsidRPr="00B85B58">
              <w:rPr>
                <w:rFonts w:cs="Arial"/>
              </w:rPr>
              <w:t>Dr Raby noted this point and advised that the questions were for guidance to allow Governors to know the type of information to seek.  Some staff will be happy to talk openly but we need to reiterate that the Governing Body are aware of issues and are looking at objectives and strategically important areas to feedback to the Corporation Board.</w:t>
            </w:r>
          </w:p>
          <w:p w14:paraId="4DEC89A2" w14:textId="77777777" w:rsidR="0024767E" w:rsidRPr="00B85B58" w:rsidRDefault="0024767E" w:rsidP="00B70411">
            <w:pPr>
              <w:jc w:val="left"/>
              <w:rPr>
                <w:rFonts w:cs="Arial"/>
              </w:rPr>
            </w:pPr>
          </w:p>
          <w:p w14:paraId="5AFDAC1C" w14:textId="77777777" w:rsidR="0024767E" w:rsidRPr="00B85B58" w:rsidRDefault="0024767E" w:rsidP="00B70411">
            <w:pPr>
              <w:jc w:val="left"/>
              <w:rPr>
                <w:rFonts w:cs="Arial"/>
              </w:rPr>
            </w:pPr>
            <w:r w:rsidRPr="00B85B58">
              <w:rPr>
                <w:rFonts w:cs="Arial"/>
              </w:rPr>
              <w:t>Mr Wheaton advised that what we are looking to do is ensure that key o</w:t>
            </w:r>
            <w:r w:rsidR="00042824" w:rsidRPr="00B85B58">
              <w:rPr>
                <w:rFonts w:cs="Arial"/>
              </w:rPr>
              <w:t>bjectives can be linked to the strategic plan and make sure that the operational plans are moving forward.  These discussions will allow the feedback of relevant information to the Board.</w:t>
            </w:r>
          </w:p>
          <w:p w14:paraId="09E036B5" w14:textId="77777777" w:rsidR="00042824" w:rsidRPr="00B85B58" w:rsidRDefault="00042824" w:rsidP="00B70411">
            <w:pPr>
              <w:jc w:val="left"/>
              <w:rPr>
                <w:rFonts w:cs="Arial"/>
              </w:rPr>
            </w:pPr>
          </w:p>
          <w:p w14:paraId="535D35C1" w14:textId="0E1FBD09" w:rsidR="00042824" w:rsidRPr="00B85B58" w:rsidRDefault="00042824" w:rsidP="00B70411">
            <w:pPr>
              <w:jc w:val="left"/>
              <w:rPr>
                <w:rFonts w:cs="Arial"/>
              </w:rPr>
            </w:pPr>
            <w:r w:rsidRPr="00B85B58">
              <w:rPr>
                <w:rFonts w:cs="Arial"/>
              </w:rPr>
              <w:t xml:space="preserve">Ms Miller asked if the process had been communicated to staff.  Mr Wheaton advised that when the operational plans are finalised we would like to invite the relevant Governor into the conversation with their area to be involved in the </w:t>
            </w:r>
            <w:r w:rsidR="00EE2163">
              <w:rPr>
                <w:rFonts w:cs="Arial"/>
              </w:rPr>
              <w:t>discussions</w:t>
            </w:r>
            <w:r w:rsidRPr="00B85B58">
              <w:rPr>
                <w:rFonts w:cs="Arial"/>
              </w:rPr>
              <w:t xml:space="preserve"> from the start.  We would like Governors to be central to the Institution and be involved in the conversations.</w:t>
            </w:r>
          </w:p>
          <w:p w14:paraId="7C4D4BE9" w14:textId="77777777" w:rsidR="00042824" w:rsidRPr="00B85B58" w:rsidRDefault="00042824" w:rsidP="00B70411">
            <w:pPr>
              <w:jc w:val="left"/>
              <w:rPr>
                <w:rFonts w:cs="Arial"/>
              </w:rPr>
            </w:pPr>
          </w:p>
          <w:p w14:paraId="30A2D722" w14:textId="77777777" w:rsidR="00042824" w:rsidRPr="00B85B58" w:rsidRDefault="00042824" w:rsidP="00B70411">
            <w:pPr>
              <w:jc w:val="left"/>
              <w:rPr>
                <w:rFonts w:cs="Arial"/>
              </w:rPr>
            </w:pPr>
            <w:r w:rsidRPr="00B85B58">
              <w:rPr>
                <w:rFonts w:cs="Arial"/>
              </w:rPr>
              <w:t>Professor Rapley noted that the questions were good as an aide memoire but looked very prescriptive.  We also need to invite feedback from those on the ground to ensure we have bottom up feedback on issues.  We need to allow space, what do our buddies want Governors to know.</w:t>
            </w:r>
          </w:p>
          <w:p w14:paraId="6B548B65" w14:textId="77777777" w:rsidR="00042824" w:rsidRPr="00B85B58" w:rsidRDefault="00042824" w:rsidP="00B70411">
            <w:pPr>
              <w:jc w:val="left"/>
              <w:rPr>
                <w:rFonts w:cs="Arial"/>
              </w:rPr>
            </w:pPr>
          </w:p>
          <w:p w14:paraId="70B9ABA4" w14:textId="77777777" w:rsidR="00042824" w:rsidRPr="00B85B58" w:rsidRDefault="00042824" w:rsidP="00B70411">
            <w:pPr>
              <w:jc w:val="left"/>
              <w:rPr>
                <w:rFonts w:cs="Arial"/>
              </w:rPr>
            </w:pPr>
            <w:r w:rsidRPr="00B85B58">
              <w:rPr>
                <w:rFonts w:cs="Arial"/>
              </w:rPr>
              <w:t>Mr Bailey commented that he would be happy for staff to see the list of questions to help with the exchange of information.</w:t>
            </w:r>
          </w:p>
          <w:p w14:paraId="31A742A6" w14:textId="77777777" w:rsidR="00042824" w:rsidRPr="00B85B58" w:rsidRDefault="00042824" w:rsidP="00B70411">
            <w:pPr>
              <w:jc w:val="left"/>
              <w:rPr>
                <w:rFonts w:cs="Arial"/>
              </w:rPr>
            </w:pPr>
          </w:p>
          <w:p w14:paraId="27E74E22" w14:textId="0C5DDF20" w:rsidR="00042824" w:rsidRPr="00B85B58" w:rsidRDefault="00042824" w:rsidP="00B70411">
            <w:pPr>
              <w:jc w:val="left"/>
              <w:rPr>
                <w:rFonts w:cs="Arial"/>
              </w:rPr>
            </w:pPr>
            <w:r w:rsidRPr="00B85B58">
              <w:rPr>
                <w:rFonts w:cs="Arial"/>
              </w:rPr>
              <w:t>The Board thanked Dr Raby for the paper and would await invitations to join the operation</w:t>
            </w:r>
            <w:r w:rsidR="00EE2163">
              <w:rPr>
                <w:rFonts w:cs="Arial"/>
              </w:rPr>
              <w:t>al</w:t>
            </w:r>
            <w:r w:rsidRPr="00B85B58">
              <w:rPr>
                <w:rFonts w:cs="Arial"/>
              </w:rPr>
              <w:t xml:space="preserve"> plan discussions ahead of a one to one buddy meeting.</w:t>
            </w:r>
          </w:p>
          <w:p w14:paraId="04364907" w14:textId="22B2294E" w:rsidR="00042824" w:rsidRPr="00B85B58" w:rsidRDefault="00042824" w:rsidP="00B70411">
            <w:pPr>
              <w:jc w:val="left"/>
              <w:rPr>
                <w:rFonts w:cs="Arial"/>
              </w:rPr>
            </w:pPr>
          </w:p>
        </w:tc>
        <w:tc>
          <w:tcPr>
            <w:tcW w:w="1249" w:type="dxa"/>
            <w:gridSpan w:val="2"/>
          </w:tcPr>
          <w:p w14:paraId="319C5667" w14:textId="5385412B" w:rsidR="00D55258" w:rsidRDefault="00D55258" w:rsidP="00A0650E">
            <w:pPr>
              <w:pStyle w:val="ListParagraph"/>
              <w:ind w:left="0"/>
              <w:rPr>
                <w:rFonts w:cs="Arial"/>
              </w:rPr>
            </w:pPr>
          </w:p>
          <w:p w14:paraId="3A2200E3" w14:textId="4588DE61" w:rsidR="004B4918" w:rsidRDefault="004B4918" w:rsidP="00A0650E">
            <w:pPr>
              <w:pStyle w:val="ListParagraph"/>
              <w:ind w:left="0"/>
              <w:rPr>
                <w:rFonts w:cs="Arial"/>
              </w:rPr>
            </w:pPr>
          </w:p>
          <w:p w14:paraId="2EC807E1" w14:textId="4AE31802" w:rsidR="004B4918" w:rsidRDefault="004B4918" w:rsidP="00A0650E">
            <w:pPr>
              <w:pStyle w:val="ListParagraph"/>
              <w:ind w:left="0"/>
              <w:rPr>
                <w:rFonts w:cs="Arial"/>
              </w:rPr>
            </w:pPr>
          </w:p>
          <w:p w14:paraId="3006656F" w14:textId="77777777" w:rsidR="00327883" w:rsidRDefault="00327883" w:rsidP="00A0650E">
            <w:pPr>
              <w:pStyle w:val="ListParagraph"/>
              <w:ind w:left="0"/>
              <w:rPr>
                <w:rFonts w:cs="Arial"/>
              </w:rPr>
            </w:pPr>
          </w:p>
          <w:p w14:paraId="011FA0A7" w14:textId="77777777" w:rsidR="00327883" w:rsidRDefault="00327883" w:rsidP="00A0650E">
            <w:pPr>
              <w:pStyle w:val="ListParagraph"/>
              <w:ind w:left="0"/>
              <w:rPr>
                <w:rFonts w:cs="Arial"/>
              </w:rPr>
            </w:pPr>
          </w:p>
        </w:tc>
      </w:tr>
      <w:tr w:rsidR="00F728F2" w:rsidRPr="00662870" w14:paraId="3D3E952A"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36" w:type="dxa"/>
          </w:tcPr>
          <w:p w14:paraId="158DA670" w14:textId="0DAF2AAF" w:rsidR="00F728F2" w:rsidRDefault="001F283D" w:rsidP="00A0650E">
            <w:pPr>
              <w:jc w:val="left"/>
              <w:rPr>
                <w:rFonts w:cs="Arial"/>
              </w:rPr>
            </w:pPr>
            <w:r>
              <w:rPr>
                <w:rFonts w:cs="Arial"/>
              </w:rPr>
              <w:t>9</w:t>
            </w:r>
            <w:r w:rsidR="00F728F2">
              <w:rPr>
                <w:rFonts w:cs="Arial"/>
              </w:rPr>
              <w:t>.</w:t>
            </w:r>
          </w:p>
        </w:tc>
        <w:tc>
          <w:tcPr>
            <w:tcW w:w="7567" w:type="dxa"/>
            <w:gridSpan w:val="3"/>
          </w:tcPr>
          <w:p w14:paraId="13A67615" w14:textId="7DD827CE" w:rsidR="002F5847" w:rsidRPr="00B85B58" w:rsidRDefault="002531B2" w:rsidP="00A0650E">
            <w:pPr>
              <w:jc w:val="left"/>
              <w:rPr>
                <w:rFonts w:cs="Arial"/>
                <w:b/>
              </w:rPr>
            </w:pPr>
            <w:r w:rsidRPr="00B85B58">
              <w:rPr>
                <w:rFonts w:cs="Arial"/>
                <w:b/>
              </w:rPr>
              <w:t>DAPs</w:t>
            </w:r>
          </w:p>
          <w:p w14:paraId="2782F0DA" w14:textId="54B095E3" w:rsidR="002F5847" w:rsidRPr="00B85B58" w:rsidRDefault="002F5847" w:rsidP="00A0650E">
            <w:pPr>
              <w:jc w:val="left"/>
              <w:rPr>
                <w:rFonts w:cs="Arial"/>
                <w:b/>
              </w:rPr>
            </w:pPr>
          </w:p>
          <w:p w14:paraId="1572FB43" w14:textId="72EEC654" w:rsidR="00D17E95" w:rsidRPr="00B85B58" w:rsidRDefault="00D17E95" w:rsidP="00A0650E">
            <w:pPr>
              <w:jc w:val="left"/>
              <w:rPr>
                <w:rFonts w:cs="Arial"/>
              </w:rPr>
            </w:pPr>
            <w:r w:rsidRPr="00B85B58">
              <w:rPr>
                <w:rFonts w:cs="Arial"/>
              </w:rPr>
              <w:t>Mr Wheaton presented the Degree Awarding Powers paper to the Board, outlining the current activities undertaken towards the preparation of the Self Evaluation Document (SED) which will be ready in draft form by late February.</w:t>
            </w:r>
          </w:p>
          <w:p w14:paraId="4D3B804C" w14:textId="7EB5C024" w:rsidR="00D17E95" w:rsidRPr="00B85B58" w:rsidRDefault="00D17E95" w:rsidP="00A0650E">
            <w:pPr>
              <w:jc w:val="left"/>
              <w:rPr>
                <w:rFonts w:cs="Arial"/>
              </w:rPr>
            </w:pPr>
          </w:p>
          <w:p w14:paraId="60DB67E6" w14:textId="2C93F56B" w:rsidR="00D17E95" w:rsidRPr="00B85B58" w:rsidRDefault="00D17E95" w:rsidP="00D17E95">
            <w:pPr>
              <w:rPr>
                <w:rFonts w:cs="Arial"/>
                <w:szCs w:val="24"/>
              </w:rPr>
            </w:pPr>
            <w:r w:rsidRPr="00B85B58">
              <w:rPr>
                <w:rFonts w:cs="Arial"/>
                <w:szCs w:val="24"/>
              </w:rPr>
              <w:t>We are currently exploring what evidence we will have within appendices that will support our narrative within the SED</w:t>
            </w:r>
            <w:r w:rsidR="00EE2163">
              <w:rPr>
                <w:rFonts w:cs="Arial"/>
                <w:szCs w:val="24"/>
              </w:rPr>
              <w:t xml:space="preserve">.  The </w:t>
            </w:r>
            <w:r w:rsidRPr="00B85B58">
              <w:rPr>
                <w:rFonts w:cs="Arial"/>
                <w:szCs w:val="24"/>
              </w:rPr>
              <w:t xml:space="preserve">Curriculum Development Group (CDG) </w:t>
            </w:r>
            <w:r w:rsidR="00EE2163">
              <w:rPr>
                <w:rFonts w:cs="Arial"/>
                <w:szCs w:val="24"/>
              </w:rPr>
              <w:t>is reviewing this</w:t>
            </w:r>
            <w:r w:rsidRPr="00B85B58">
              <w:rPr>
                <w:rFonts w:cs="Arial"/>
                <w:szCs w:val="24"/>
              </w:rPr>
              <w:t xml:space="preserve">, part of which </w:t>
            </w:r>
            <w:r w:rsidRPr="00B85B58">
              <w:rPr>
                <w:rFonts w:cs="Arial"/>
                <w:szCs w:val="24"/>
              </w:rPr>
              <w:lastRenderedPageBreak/>
              <w:t>look</w:t>
            </w:r>
            <w:r w:rsidR="00EE2163">
              <w:rPr>
                <w:rFonts w:cs="Arial"/>
                <w:szCs w:val="24"/>
              </w:rPr>
              <w:t>s</w:t>
            </w:r>
            <w:r w:rsidRPr="00B85B58">
              <w:rPr>
                <w:rFonts w:cs="Arial"/>
                <w:szCs w:val="24"/>
              </w:rPr>
              <w:t xml:space="preserve"> at additional evidence we can supply </w:t>
            </w:r>
            <w:r w:rsidR="00EE2163">
              <w:rPr>
                <w:rFonts w:cs="Arial"/>
                <w:szCs w:val="24"/>
              </w:rPr>
              <w:t>which</w:t>
            </w:r>
            <w:r w:rsidRPr="00B85B58">
              <w:rPr>
                <w:rFonts w:cs="Arial"/>
                <w:szCs w:val="24"/>
              </w:rPr>
              <w:t xml:space="preserve"> demonstrate</w:t>
            </w:r>
            <w:r w:rsidR="00EE2163">
              <w:rPr>
                <w:rFonts w:cs="Arial"/>
                <w:szCs w:val="24"/>
              </w:rPr>
              <w:t>s</w:t>
            </w:r>
            <w:r w:rsidRPr="00B85B58">
              <w:rPr>
                <w:rFonts w:cs="Arial"/>
                <w:szCs w:val="24"/>
              </w:rPr>
              <w:t xml:space="preserve"> the rigour of our approval process and </w:t>
            </w:r>
            <w:r w:rsidR="00EE2163">
              <w:rPr>
                <w:rFonts w:cs="Arial"/>
                <w:szCs w:val="24"/>
              </w:rPr>
              <w:t>look</w:t>
            </w:r>
            <w:r w:rsidRPr="00B85B58">
              <w:rPr>
                <w:rFonts w:cs="Arial"/>
                <w:szCs w:val="24"/>
              </w:rPr>
              <w:t xml:space="preserve"> at amending stage 2 proposal documentation to include sign off by finance, support staff, library staff etc as well as some additional inclusions. </w:t>
            </w:r>
          </w:p>
          <w:p w14:paraId="5C2DDDE3" w14:textId="77777777" w:rsidR="00D17E95" w:rsidRPr="00B85B58" w:rsidRDefault="00D17E95" w:rsidP="00D17E95">
            <w:pPr>
              <w:rPr>
                <w:rFonts w:cs="Arial"/>
                <w:szCs w:val="24"/>
              </w:rPr>
            </w:pPr>
          </w:p>
          <w:p w14:paraId="66A6268D" w14:textId="77777777" w:rsidR="00D17E95" w:rsidRPr="00B85B58" w:rsidRDefault="00D17E95" w:rsidP="00D17E95">
            <w:pPr>
              <w:rPr>
                <w:rFonts w:cs="Arial"/>
                <w:szCs w:val="24"/>
              </w:rPr>
            </w:pPr>
            <w:r w:rsidRPr="00B85B58">
              <w:rPr>
                <w:rFonts w:cs="Arial"/>
                <w:szCs w:val="24"/>
              </w:rPr>
              <w:t xml:space="preserve">Evidence within existing scrutiny documents draws from: </w:t>
            </w:r>
          </w:p>
          <w:p w14:paraId="0F21EE4E" w14:textId="77777777" w:rsidR="00D17E95" w:rsidRPr="00B85B58" w:rsidRDefault="00D17E95" w:rsidP="00D17E95">
            <w:pPr>
              <w:pStyle w:val="ListParagraph"/>
              <w:numPr>
                <w:ilvl w:val="0"/>
                <w:numId w:val="43"/>
              </w:numPr>
              <w:jc w:val="left"/>
              <w:rPr>
                <w:rFonts w:cs="Arial"/>
                <w:szCs w:val="24"/>
              </w:rPr>
            </w:pPr>
            <w:r w:rsidRPr="00B85B58">
              <w:rPr>
                <w:rFonts w:cs="Arial"/>
                <w:szCs w:val="24"/>
              </w:rPr>
              <w:t xml:space="preserve">Independent governance reviews, </w:t>
            </w:r>
          </w:p>
          <w:p w14:paraId="23BFDC36" w14:textId="56CE8EE0" w:rsidR="00D17E95" w:rsidRPr="00B85B58" w:rsidRDefault="00D17E95" w:rsidP="00D17E95">
            <w:pPr>
              <w:pStyle w:val="ListParagraph"/>
              <w:numPr>
                <w:ilvl w:val="0"/>
                <w:numId w:val="43"/>
              </w:numPr>
              <w:jc w:val="left"/>
              <w:rPr>
                <w:rFonts w:cs="Arial"/>
                <w:szCs w:val="24"/>
              </w:rPr>
            </w:pPr>
            <w:r w:rsidRPr="00B85B58">
              <w:rPr>
                <w:rFonts w:cs="Arial"/>
                <w:szCs w:val="24"/>
              </w:rPr>
              <w:t>The knowledge and understanding Governors have on how we meet our strategic outcomes and an appropriate level of challenge</w:t>
            </w:r>
          </w:p>
          <w:p w14:paraId="126FCE19" w14:textId="77777777" w:rsidR="00D17E95" w:rsidRPr="00B85B58" w:rsidRDefault="00D17E95" w:rsidP="00D17E95">
            <w:pPr>
              <w:pStyle w:val="ListParagraph"/>
              <w:numPr>
                <w:ilvl w:val="0"/>
                <w:numId w:val="43"/>
              </w:numPr>
              <w:jc w:val="left"/>
              <w:rPr>
                <w:rFonts w:cs="Arial"/>
                <w:szCs w:val="24"/>
              </w:rPr>
            </w:pPr>
            <w:r w:rsidRPr="00B85B58">
              <w:rPr>
                <w:rFonts w:cs="Arial"/>
                <w:szCs w:val="24"/>
              </w:rPr>
              <w:t>Our ability to resource new provision and maintain existing provision</w:t>
            </w:r>
          </w:p>
          <w:p w14:paraId="66425DAF" w14:textId="77777777" w:rsidR="00D17E95" w:rsidRPr="00B85B58" w:rsidRDefault="00D17E95" w:rsidP="00D17E95">
            <w:pPr>
              <w:pStyle w:val="ListParagraph"/>
              <w:numPr>
                <w:ilvl w:val="0"/>
                <w:numId w:val="43"/>
              </w:numPr>
              <w:jc w:val="left"/>
              <w:rPr>
                <w:rFonts w:cs="Arial"/>
                <w:szCs w:val="24"/>
              </w:rPr>
            </w:pPr>
            <w:r w:rsidRPr="00B85B58">
              <w:rPr>
                <w:rFonts w:cs="Arial"/>
                <w:szCs w:val="24"/>
              </w:rPr>
              <w:t>Relevance of our curriculum offer and standard of our awards, so CDG, our validation process, and PSM/APR</w:t>
            </w:r>
          </w:p>
          <w:p w14:paraId="1B110327" w14:textId="77777777" w:rsidR="00D17E95" w:rsidRPr="00B85B58" w:rsidRDefault="00D17E95" w:rsidP="00D17E95">
            <w:pPr>
              <w:pStyle w:val="ListParagraph"/>
              <w:numPr>
                <w:ilvl w:val="0"/>
                <w:numId w:val="43"/>
              </w:numPr>
              <w:jc w:val="left"/>
              <w:rPr>
                <w:rFonts w:cs="Arial"/>
                <w:szCs w:val="24"/>
              </w:rPr>
            </w:pPr>
            <w:r w:rsidRPr="00B85B58">
              <w:rPr>
                <w:rFonts w:cs="Arial"/>
                <w:szCs w:val="24"/>
              </w:rPr>
              <w:t xml:space="preserve">That we are managing and monitoring the academic experience </w:t>
            </w:r>
          </w:p>
          <w:p w14:paraId="29192EF5" w14:textId="77777777" w:rsidR="00B131AF" w:rsidRPr="00B85B58" w:rsidRDefault="00D17E95" w:rsidP="00D17E95">
            <w:pPr>
              <w:pStyle w:val="ListParagraph"/>
              <w:numPr>
                <w:ilvl w:val="0"/>
                <w:numId w:val="43"/>
              </w:numPr>
              <w:jc w:val="left"/>
              <w:rPr>
                <w:rFonts w:cs="Arial"/>
              </w:rPr>
            </w:pPr>
            <w:r w:rsidRPr="00B85B58">
              <w:rPr>
                <w:rFonts w:cs="Arial"/>
                <w:szCs w:val="24"/>
              </w:rPr>
              <w:t>That academic governance is conducted in partnership with its students</w:t>
            </w:r>
            <w:r w:rsidRPr="00B85B58">
              <w:rPr>
                <w:rFonts w:cs="Arial"/>
                <w:sz w:val="28"/>
                <w:szCs w:val="28"/>
              </w:rPr>
              <w:t xml:space="preserve"> </w:t>
            </w:r>
          </w:p>
          <w:p w14:paraId="361A2685" w14:textId="77777777" w:rsidR="000945FD" w:rsidRPr="00B85B58" w:rsidRDefault="000945FD" w:rsidP="000945FD">
            <w:pPr>
              <w:jc w:val="left"/>
              <w:rPr>
                <w:rFonts w:cs="Arial"/>
              </w:rPr>
            </w:pPr>
          </w:p>
          <w:p w14:paraId="3BD56AE2" w14:textId="433AD998" w:rsidR="000945FD" w:rsidRPr="00B85B58" w:rsidRDefault="000945FD" w:rsidP="000945FD">
            <w:pPr>
              <w:jc w:val="left"/>
              <w:rPr>
                <w:rFonts w:cs="Arial"/>
              </w:rPr>
            </w:pPr>
            <w:r w:rsidRPr="00B85B58">
              <w:rPr>
                <w:rFonts w:cs="Arial"/>
              </w:rPr>
              <w:t>Dr Raby noted that the School’s strategic plan remained unchanged, DAPs and Transfer to HEI were long term goals.  Previously DAPS had lacked a proper understanding of what was needed, then Covid delayed the process.  Sector transfer is based on growing numbers to meet the criteria and financial sustainability</w:t>
            </w:r>
            <w:r w:rsidR="00EE2163">
              <w:rPr>
                <w:rFonts w:cs="Arial"/>
              </w:rPr>
              <w:t>.</w:t>
            </w:r>
          </w:p>
          <w:p w14:paraId="7F3BFEAE" w14:textId="3BA64FF9" w:rsidR="001846AA" w:rsidRPr="00B85B58" w:rsidRDefault="001846AA" w:rsidP="000945FD">
            <w:pPr>
              <w:jc w:val="left"/>
              <w:rPr>
                <w:rFonts w:cs="Arial"/>
              </w:rPr>
            </w:pPr>
          </w:p>
          <w:p w14:paraId="7656D98C" w14:textId="0B8BAC88" w:rsidR="001846AA" w:rsidRPr="00B85B58" w:rsidRDefault="001846AA" w:rsidP="000945FD">
            <w:pPr>
              <w:jc w:val="left"/>
              <w:rPr>
                <w:rFonts w:cs="Arial"/>
              </w:rPr>
            </w:pPr>
            <w:r w:rsidRPr="00B85B58">
              <w:rPr>
                <w:rFonts w:cs="Arial"/>
              </w:rPr>
              <w:t>Mr Trotter asked if there were any concerns around the process which required management and if the Board would be provided with an update session on matters going forward.  Mr Wheaton advised that the QAA would seek evidence, we have no concerns as things are easy to find.  If we can find them then the QAA will find things.  Mr Wheaton agreed to provide the Board with a document outlining the process and what to expect during the review process.</w:t>
            </w:r>
          </w:p>
          <w:p w14:paraId="536D7A24" w14:textId="29F38B39" w:rsidR="001846AA" w:rsidRPr="00B85B58" w:rsidRDefault="001846AA" w:rsidP="000945FD">
            <w:pPr>
              <w:jc w:val="left"/>
              <w:rPr>
                <w:rFonts w:cs="Arial"/>
              </w:rPr>
            </w:pPr>
          </w:p>
          <w:p w14:paraId="7F30E2DE" w14:textId="179FC2E9" w:rsidR="001846AA" w:rsidRPr="00B85B58" w:rsidRDefault="001846AA" w:rsidP="000945FD">
            <w:pPr>
              <w:jc w:val="left"/>
              <w:rPr>
                <w:rFonts w:cs="Arial"/>
              </w:rPr>
            </w:pPr>
            <w:r w:rsidRPr="00B85B58">
              <w:rPr>
                <w:rFonts w:cs="Arial"/>
              </w:rPr>
              <w:t>Dr Raby advised that a review of the deliberative structure was underway</w:t>
            </w:r>
            <w:r w:rsidR="00EB7A70" w:rsidRPr="00B85B58">
              <w:rPr>
                <w:rFonts w:cs="Arial"/>
              </w:rPr>
              <w:t xml:space="preserve"> to review the operations of the School.</w:t>
            </w:r>
          </w:p>
          <w:p w14:paraId="6705126C" w14:textId="48A0B8C3" w:rsidR="00EB7A70" w:rsidRPr="00B85B58" w:rsidRDefault="00EB7A70" w:rsidP="000945FD">
            <w:pPr>
              <w:jc w:val="left"/>
              <w:rPr>
                <w:rFonts w:cs="Arial"/>
              </w:rPr>
            </w:pPr>
          </w:p>
          <w:p w14:paraId="58DCF086" w14:textId="35D3967D" w:rsidR="00EB7A70" w:rsidRPr="00B85B58" w:rsidRDefault="00EB7A70" w:rsidP="000945FD">
            <w:pPr>
              <w:jc w:val="left"/>
              <w:rPr>
                <w:rFonts w:cs="Arial"/>
              </w:rPr>
            </w:pPr>
            <w:r w:rsidRPr="00B85B58">
              <w:rPr>
                <w:rFonts w:cs="Arial"/>
              </w:rPr>
              <w:t xml:space="preserve">Mr Bailey noted that he found the paper very good and </w:t>
            </w:r>
            <w:r w:rsidR="00EE2163">
              <w:rPr>
                <w:rFonts w:cs="Arial"/>
              </w:rPr>
              <w:t xml:space="preserve">noted </w:t>
            </w:r>
            <w:r w:rsidRPr="00B85B58">
              <w:rPr>
                <w:rFonts w:cs="Arial"/>
              </w:rPr>
              <w:t>that the challenges made by the Board in the past may not have been minuted.  It would be good to look at a challenge workshop for the governing body.</w:t>
            </w:r>
          </w:p>
          <w:p w14:paraId="6969A47C" w14:textId="14D8171F" w:rsidR="00EB7A70" w:rsidRPr="00B85B58" w:rsidRDefault="00EB7A70" w:rsidP="000945FD">
            <w:pPr>
              <w:jc w:val="left"/>
              <w:rPr>
                <w:rFonts w:cs="Arial"/>
              </w:rPr>
            </w:pPr>
          </w:p>
          <w:p w14:paraId="40FBAD38" w14:textId="78D79088" w:rsidR="00EB7A70" w:rsidRPr="00B85B58" w:rsidRDefault="00EB7A70" w:rsidP="000945FD">
            <w:pPr>
              <w:jc w:val="left"/>
              <w:rPr>
                <w:rFonts w:cs="Arial"/>
              </w:rPr>
            </w:pPr>
            <w:r w:rsidRPr="00B85B58">
              <w:rPr>
                <w:rFonts w:cs="Arial"/>
              </w:rPr>
              <w:t>Professor Rapley also requested a session to refresh on the scale and purpose nearer the time as we approach the DAPs submission.  The Board needs to have confidence, without stress, we will not have 100%, but need confidence to present the facts.</w:t>
            </w:r>
          </w:p>
          <w:p w14:paraId="707601C3" w14:textId="7A2E91EB" w:rsidR="00EB7A70" w:rsidRPr="00B85B58" w:rsidRDefault="00EB7A70" w:rsidP="000945FD">
            <w:pPr>
              <w:jc w:val="left"/>
              <w:rPr>
                <w:rFonts w:cs="Arial"/>
              </w:rPr>
            </w:pPr>
          </w:p>
          <w:p w14:paraId="7144BEDC" w14:textId="3111E29A" w:rsidR="00EB7A70" w:rsidRPr="00B85B58" w:rsidRDefault="00EB7A70" w:rsidP="000945FD">
            <w:pPr>
              <w:jc w:val="left"/>
              <w:rPr>
                <w:rFonts w:cs="Arial"/>
              </w:rPr>
            </w:pPr>
            <w:r w:rsidRPr="00B85B58">
              <w:rPr>
                <w:rFonts w:cs="Arial"/>
              </w:rPr>
              <w:lastRenderedPageBreak/>
              <w:t xml:space="preserve">Mrs Fawcett enquired about Ofsted.  It was noted that the Ofsted process </w:t>
            </w:r>
            <w:proofErr w:type="spellStart"/>
            <w:r w:rsidRPr="00B85B58">
              <w:rPr>
                <w:rFonts w:cs="Arial"/>
              </w:rPr>
              <w:t>echos</w:t>
            </w:r>
            <w:proofErr w:type="spellEnd"/>
            <w:r w:rsidRPr="00B85B58">
              <w:rPr>
                <w:rFonts w:cs="Arial"/>
              </w:rPr>
              <w:t xml:space="preserve"> this and Mr Kane is currently preparing for this.</w:t>
            </w:r>
          </w:p>
          <w:p w14:paraId="3D7DD2B0" w14:textId="77777777" w:rsidR="00EB7A70" w:rsidRPr="00B85B58" w:rsidRDefault="00EB7A70" w:rsidP="000945FD">
            <w:pPr>
              <w:jc w:val="left"/>
              <w:rPr>
                <w:rFonts w:cs="Arial"/>
              </w:rPr>
            </w:pPr>
          </w:p>
          <w:p w14:paraId="67A0DCC7" w14:textId="43C916BB" w:rsidR="00EB7A70" w:rsidRPr="00B85B58" w:rsidRDefault="00EB7A70" w:rsidP="000945FD">
            <w:pPr>
              <w:jc w:val="left"/>
              <w:rPr>
                <w:rFonts w:cs="Arial"/>
              </w:rPr>
            </w:pPr>
            <w:r w:rsidRPr="00B85B58">
              <w:rPr>
                <w:rFonts w:cs="Arial"/>
              </w:rPr>
              <w:t>Professor Simmons furthered Professor Rapley’s point and noted that this was HEI build up and Institutional confidence was required.  We are not a weak institution, we can achieve this and need to balance the critical with the strengths.</w:t>
            </w:r>
          </w:p>
          <w:p w14:paraId="1479ED70" w14:textId="24968B93" w:rsidR="00EB7A70" w:rsidRPr="00B85B58" w:rsidRDefault="00EB7A70" w:rsidP="000945FD">
            <w:pPr>
              <w:jc w:val="left"/>
              <w:rPr>
                <w:rFonts w:cs="Arial"/>
              </w:rPr>
            </w:pPr>
          </w:p>
          <w:p w14:paraId="3E754E7C" w14:textId="368F45B0" w:rsidR="00EB7A70" w:rsidRPr="00B85B58" w:rsidRDefault="00EB7A70" w:rsidP="000945FD">
            <w:pPr>
              <w:jc w:val="left"/>
              <w:rPr>
                <w:rFonts w:cs="Arial"/>
              </w:rPr>
            </w:pPr>
            <w:r w:rsidRPr="00B85B58">
              <w:rPr>
                <w:rFonts w:cs="Arial"/>
              </w:rPr>
              <w:t>Ms Miller asked why we were seeking DAPs, and if there were any risks in obtaining DAPs.  Dr Raby advised that it would allow us to respond quickly to process changes, going through another institution makes us slower to respond due to the stages we have to go through with AUB.  Any validation process has to be submitted through AUB.</w:t>
            </w:r>
            <w:r w:rsidR="00525CC2" w:rsidRPr="00B85B58">
              <w:rPr>
                <w:rFonts w:cs="Arial"/>
              </w:rPr>
              <w:t xml:space="preserve">  Mr Wheaton advised that this can be an 18mth – 3yr process for changes to be made.</w:t>
            </w:r>
          </w:p>
          <w:p w14:paraId="317131D4" w14:textId="5E915107" w:rsidR="00525CC2" w:rsidRPr="00B85B58" w:rsidRDefault="00525CC2" w:rsidP="000945FD">
            <w:pPr>
              <w:jc w:val="left"/>
              <w:rPr>
                <w:rFonts w:cs="Arial"/>
              </w:rPr>
            </w:pPr>
          </w:p>
          <w:p w14:paraId="07DE7088" w14:textId="45DEC54A" w:rsidR="00525CC2" w:rsidRPr="00B85B58" w:rsidRDefault="00525CC2" w:rsidP="000945FD">
            <w:pPr>
              <w:jc w:val="left"/>
              <w:rPr>
                <w:rFonts w:cs="Arial"/>
              </w:rPr>
            </w:pPr>
            <w:r w:rsidRPr="00B85B58">
              <w:rPr>
                <w:rFonts w:cs="Arial"/>
              </w:rPr>
              <w:t>Professor Simmons advised that most universities had used franchised degrees.  A sign of institutional maturity in requesting degree awarding powers, can be seen as very symbolic.</w:t>
            </w:r>
          </w:p>
          <w:p w14:paraId="0E439488" w14:textId="51A5E76B" w:rsidR="00525CC2" w:rsidRPr="00B85B58" w:rsidRDefault="00525CC2" w:rsidP="000945FD">
            <w:pPr>
              <w:jc w:val="left"/>
              <w:rPr>
                <w:rFonts w:cs="Arial"/>
              </w:rPr>
            </w:pPr>
          </w:p>
          <w:p w14:paraId="64ABCEAF" w14:textId="7E0E144E" w:rsidR="00525CC2" w:rsidRPr="00B85B58" w:rsidRDefault="00525CC2" w:rsidP="000945FD">
            <w:pPr>
              <w:jc w:val="left"/>
              <w:rPr>
                <w:rFonts w:cs="Arial"/>
              </w:rPr>
            </w:pPr>
            <w:r w:rsidRPr="00B85B58">
              <w:rPr>
                <w:rFonts w:cs="Arial"/>
              </w:rPr>
              <w:t>The Board thanked Mr Wheaton for the report.</w:t>
            </w:r>
          </w:p>
          <w:p w14:paraId="01049F17" w14:textId="21EA7D4B" w:rsidR="001846AA" w:rsidRPr="00B85B58" w:rsidRDefault="001846AA" w:rsidP="000945FD">
            <w:pPr>
              <w:jc w:val="left"/>
              <w:rPr>
                <w:rFonts w:cs="Arial"/>
              </w:rPr>
            </w:pPr>
          </w:p>
        </w:tc>
        <w:tc>
          <w:tcPr>
            <w:tcW w:w="1249" w:type="dxa"/>
            <w:gridSpan w:val="2"/>
          </w:tcPr>
          <w:p w14:paraId="16BA2D1C" w14:textId="77777777" w:rsidR="001873C3" w:rsidRDefault="001873C3" w:rsidP="00A0650E">
            <w:pPr>
              <w:pStyle w:val="ListParagraph"/>
              <w:ind w:left="0"/>
              <w:jc w:val="center"/>
              <w:rPr>
                <w:rFonts w:cs="Arial"/>
              </w:rPr>
            </w:pPr>
          </w:p>
          <w:p w14:paraId="519EAD1D" w14:textId="77777777" w:rsidR="003534B6" w:rsidRDefault="003534B6" w:rsidP="00A0650E">
            <w:pPr>
              <w:pStyle w:val="ListParagraph"/>
              <w:ind w:left="0"/>
              <w:jc w:val="center"/>
              <w:rPr>
                <w:rFonts w:cs="Arial"/>
              </w:rPr>
            </w:pPr>
          </w:p>
          <w:p w14:paraId="4BE7359E" w14:textId="77777777" w:rsidR="003534B6" w:rsidRDefault="003534B6" w:rsidP="00A0650E">
            <w:pPr>
              <w:pStyle w:val="ListParagraph"/>
              <w:ind w:left="0"/>
              <w:jc w:val="center"/>
              <w:rPr>
                <w:rFonts w:cs="Arial"/>
              </w:rPr>
            </w:pPr>
          </w:p>
          <w:p w14:paraId="375F713B" w14:textId="77777777" w:rsidR="003534B6" w:rsidRDefault="003534B6" w:rsidP="00A0650E">
            <w:pPr>
              <w:pStyle w:val="ListParagraph"/>
              <w:ind w:left="0"/>
              <w:jc w:val="center"/>
              <w:rPr>
                <w:rFonts w:cs="Arial"/>
              </w:rPr>
            </w:pPr>
          </w:p>
          <w:p w14:paraId="63CFFD8A" w14:textId="16E8231D" w:rsidR="003534B6" w:rsidRDefault="003534B6" w:rsidP="00A0650E">
            <w:pPr>
              <w:pStyle w:val="ListParagraph"/>
              <w:ind w:left="0"/>
              <w:rPr>
                <w:rFonts w:cs="Arial"/>
              </w:rPr>
            </w:pPr>
          </w:p>
        </w:tc>
      </w:tr>
      <w:tr w:rsidR="007806E8" w:rsidRPr="00662870" w14:paraId="4142DBB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36" w:type="dxa"/>
          </w:tcPr>
          <w:p w14:paraId="690F83A8" w14:textId="77777777" w:rsidR="007806E8" w:rsidRDefault="007806E8" w:rsidP="00A0650E">
            <w:pPr>
              <w:jc w:val="left"/>
              <w:rPr>
                <w:rFonts w:cs="Arial"/>
              </w:rPr>
            </w:pPr>
          </w:p>
        </w:tc>
        <w:tc>
          <w:tcPr>
            <w:tcW w:w="7567" w:type="dxa"/>
            <w:gridSpan w:val="3"/>
          </w:tcPr>
          <w:p w14:paraId="36D861D8" w14:textId="77777777" w:rsidR="000945FD" w:rsidRPr="00B85B58" w:rsidRDefault="000945FD" w:rsidP="00D17E95">
            <w:pPr>
              <w:jc w:val="left"/>
              <w:rPr>
                <w:rFonts w:cs="Arial"/>
                <w:b/>
              </w:rPr>
            </w:pPr>
          </w:p>
          <w:p w14:paraId="5BE1D134" w14:textId="77777777" w:rsidR="00D17E95" w:rsidRPr="00B85B58" w:rsidRDefault="00D17E95" w:rsidP="00D17E95">
            <w:pPr>
              <w:jc w:val="left"/>
              <w:rPr>
                <w:rFonts w:cs="Arial"/>
                <w:b/>
              </w:rPr>
            </w:pPr>
            <w:r w:rsidRPr="00B85B58">
              <w:rPr>
                <w:rFonts w:cs="Arial"/>
                <w:b/>
              </w:rPr>
              <w:t>Break @ 1242hrs and resume @ 1310hrs</w:t>
            </w:r>
          </w:p>
          <w:p w14:paraId="133AC1B0" w14:textId="262E5E3B" w:rsidR="000945FD" w:rsidRPr="00B85B58" w:rsidRDefault="000945FD" w:rsidP="00D17E95">
            <w:pPr>
              <w:jc w:val="left"/>
              <w:rPr>
                <w:rFonts w:cs="Arial"/>
                <w:b/>
              </w:rPr>
            </w:pPr>
          </w:p>
        </w:tc>
        <w:tc>
          <w:tcPr>
            <w:tcW w:w="1249" w:type="dxa"/>
            <w:gridSpan w:val="2"/>
          </w:tcPr>
          <w:p w14:paraId="502547DD" w14:textId="77777777" w:rsidR="007806E8" w:rsidRDefault="007806E8" w:rsidP="00A0650E">
            <w:pPr>
              <w:pStyle w:val="ListParagraph"/>
              <w:ind w:left="0"/>
              <w:jc w:val="center"/>
              <w:rPr>
                <w:rFonts w:cs="Arial"/>
              </w:rPr>
            </w:pPr>
          </w:p>
        </w:tc>
      </w:tr>
      <w:tr w:rsidR="001F283D" w:rsidRPr="00662870" w14:paraId="4C24756D"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775A39DD" w14:textId="0849D527" w:rsidR="001F283D" w:rsidRDefault="001F283D" w:rsidP="00A0650E">
            <w:pPr>
              <w:jc w:val="left"/>
              <w:rPr>
                <w:rFonts w:cs="Arial"/>
              </w:rPr>
            </w:pPr>
            <w:r>
              <w:rPr>
                <w:rFonts w:cs="Arial"/>
              </w:rPr>
              <w:t>10.</w:t>
            </w:r>
          </w:p>
        </w:tc>
        <w:tc>
          <w:tcPr>
            <w:tcW w:w="7567" w:type="dxa"/>
            <w:gridSpan w:val="3"/>
          </w:tcPr>
          <w:p w14:paraId="1134AF5D" w14:textId="20E78BE9" w:rsidR="001F283D" w:rsidRPr="00B85B58" w:rsidRDefault="002531B2" w:rsidP="00A0650E">
            <w:pPr>
              <w:jc w:val="left"/>
              <w:rPr>
                <w:rFonts w:cs="Arial"/>
                <w:b/>
              </w:rPr>
            </w:pPr>
            <w:r w:rsidRPr="00B85B58">
              <w:rPr>
                <w:rFonts w:cs="Arial"/>
                <w:b/>
              </w:rPr>
              <w:t>Members Update</w:t>
            </w:r>
          </w:p>
          <w:p w14:paraId="71A89926" w14:textId="42692786" w:rsidR="000E275F" w:rsidRPr="00B85B58" w:rsidRDefault="000E275F" w:rsidP="00A0650E">
            <w:pPr>
              <w:jc w:val="left"/>
              <w:rPr>
                <w:rFonts w:cs="Arial"/>
              </w:rPr>
            </w:pPr>
          </w:p>
          <w:p w14:paraId="571E195E" w14:textId="61B3826C" w:rsidR="00B70411" w:rsidRPr="00B85B58" w:rsidRDefault="00B70411" w:rsidP="00A0650E">
            <w:pPr>
              <w:jc w:val="left"/>
              <w:rPr>
                <w:rFonts w:cs="Arial"/>
              </w:rPr>
            </w:pPr>
            <w:r w:rsidRPr="00B85B58">
              <w:rPr>
                <w:rFonts w:cs="Arial"/>
              </w:rPr>
              <w:t>Mr Smith advised that he had an update with Auditors next week as they progress the 2020/21 audit.</w:t>
            </w:r>
          </w:p>
          <w:p w14:paraId="3E9F41F3" w14:textId="7EB1E383" w:rsidR="00B70411" w:rsidRPr="00B85B58" w:rsidRDefault="00B70411" w:rsidP="00A0650E">
            <w:pPr>
              <w:jc w:val="left"/>
              <w:rPr>
                <w:rFonts w:cs="Arial"/>
              </w:rPr>
            </w:pPr>
          </w:p>
          <w:p w14:paraId="0972096F" w14:textId="60B48A33" w:rsidR="00B70411" w:rsidRPr="00B85B58" w:rsidRDefault="00B70411" w:rsidP="00A0650E">
            <w:pPr>
              <w:jc w:val="left"/>
              <w:rPr>
                <w:rFonts w:cs="Arial"/>
              </w:rPr>
            </w:pPr>
            <w:r w:rsidRPr="00B85B58">
              <w:rPr>
                <w:rFonts w:cs="Arial"/>
              </w:rPr>
              <w:t>Mrs Fawcett advised that she had met with Mrs Latcham, Student Services and the team.  All was progressing well and the space within the new building was</w:t>
            </w:r>
            <w:r w:rsidR="000D7736" w:rsidRPr="00B85B58">
              <w:rPr>
                <w:rFonts w:cs="Arial"/>
              </w:rPr>
              <w:t xml:space="preserve"> very productive.</w:t>
            </w:r>
          </w:p>
          <w:p w14:paraId="5B6AC553" w14:textId="4203DFFD" w:rsidR="0010253E" w:rsidRPr="00B85B58" w:rsidRDefault="0010253E" w:rsidP="00BE18AD">
            <w:pPr>
              <w:jc w:val="left"/>
              <w:rPr>
                <w:rFonts w:cs="Arial"/>
              </w:rPr>
            </w:pPr>
          </w:p>
        </w:tc>
        <w:tc>
          <w:tcPr>
            <w:tcW w:w="1249" w:type="dxa"/>
            <w:gridSpan w:val="2"/>
          </w:tcPr>
          <w:p w14:paraId="2A20ECAD" w14:textId="77777777" w:rsidR="001F283D" w:rsidRDefault="001F283D" w:rsidP="00A0650E">
            <w:pPr>
              <w:pStyle w:val="ListParagraph"/>
              <w:ind w:left="0"/>
              <w:jc w:val="center"/>
              <w:rPr>
                <w:rFonts w:cs="Arial"/>
              </w:rPr>
            </w:pPr>
          </w:p>
        </w:tc>
      </w:tr>
      <w:tr w:rsidR="002531B2" w:rsidRPr="00662870" w14:paraId="3AAD795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06494131" w14:textId="274E1E20" w:rsidR="002531B2" w:rsidRPr="00B85B58" w:rsidRDefault="002531B2" w:rsidP="00A0650E">
            <w:pPr>
              <w:jc w:val="left"/>
              <w:rPr>
                <w:rFonts w:cs="Arial"/>
              </w:rPr>
            </w:pPr>
            <w:r w:rsidRPr="00B85B58">
              <w:rPr>
                <w:rFonts w:cs="Arial"/>
              </w:rPr>
              <w:t>11.</w:t>
            </w:r>
          </w:p>
        </w:tc>
        <w:tc>
          <w:tcPr>
            <w:tcW w:w="7567" w:type="dxa"/>
            <w:gridSpan w:val="3"/>
          </w:tcPr>
          <w:p w14:paraId="06994D18" w14:textId="1CB0ED8B" w:rsidR="002531B2" w:rsidRPr="00B85B58" w:rsidRDefault="00C86B2C" w:rsidP="00A0650E">
            <w:pPr>
              <w:jc w:val="left"/>
              <w:rPr>
                <w:rFonts w:cs="Arial"/>
                <w:b/>
              </w:rPr>
            </w:pPr>
            <w:r>
              <w:rPr>
                <w:rFonts w:cs="Arial"/>
                <w:b/>
              </w:rPr>
              <w:t>Confidential Item</w:t>
            </w:r>
          </w:p>
          <w:p w14:paraId="4356A714" w14:textId="422F42A6" w:rsidR="001846AA" w:rsidRPr="00B85B58" w:rsidRDefault="001846AA" w:rsidP="00C86B2C">
            <w:pPr>
              <w:jc w:val="left"/>
              <w:rPr>
                <w:rFonts w:cs="Arial"/>
              </w:rPr>
            </w:pPr>
          </w:p>
        </w:tc>
        <w:tc>
          <w:tcPr>
            <w:tcW w:w="1249" w:type="dxa"/>
            <w:gridSpan w:val="2"/>
          </w:tcPr>
          <w:p w14:paraId="6E547F88" w14:textId="77777777" w:rsidR="002531B2" w:rsidRDefault="002531B2" w:rsidP="00A0650E">
            <w:pPr>
              <w:pStyle w:val="ListParagraph"/>
              <w:ind w:left="0"/>
              <w:jc w:val="center"/>
              <w:rPr>
                <w:rFonts w:cs="Arial"/>
              </w:rPr>
            </w:pPr>
          </w:p>
        </w:tc>
      </w:tr>
      <w:tr w:rsidR="00AC7A5D" w:rsidRPr="00662870" w14:paraId="3C03E07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74D0E40C" w14:textId="436F0E0B" w:rsidR="00AC7A5D" w:rsidRDefault="00AC7A5D" w:rsidP="00A0650E">
            <w:pPr>
              <w:jc w:val="left"/>
              <w:rPr>
                <w:rFonts w:cs="Arial"/>
              </w:rPr>
            </w:pPr>
            <w:r>
              <w:rPr>
                <w:rFonts w:cs="Arial"/>
              </w:rPr>
              <w:t>1</w:t>
            </w:r>
            <w:r w:rsidR="002531B2">
              <w:rPr>
                <w:rFonts w:cs="Arial"/>
              </w:rPr>
              <w:t>2</w:t>
            </w:r>
            <w:r>
              <w:rPr>
                <w:rFonts w:cs="Arial"/>
              </w:rPr>
              <w:t>.</w:t>
            </w:r>
          </w:p>
        </w:tc>
        <w:tc>
          <w:tcPr>
            <w:tcW w:w="7567" w:type="dxa"/>
            <w:gridSpan w:val="3"/>
          </w:tcPr>
          <w:p w14:paraId="3E195747" w14:textId="77777777" w:rsidR="002F5847" w:rsidRDefault="002F5847" w:rsidP="00A0650E">
            <w:pPr>
              <w:jc w:val="left"/>
              <w:rPr>
                <w:rFonts w:cs="Arial"/>
                <w:b/>
              </w:rPr>
            </w:pPr>
            <w:r>
              <w:rPr>
                <w:rFonts w:cs="Arial"/>
                <w:b/>
              </w:rPr>
              <w:t>SUSTAINABILITY</w:t>
            </w:r>
          </w:p>
          <w:p w14:paraId="4F4D712B" w14:textId="77777777" w:rsidR="002F5847" w:rsidRDefault="002F5847" w:rsidP="00A0650E">
            <w:pPr>
              <w:jc w:val="left"/>
              <w:rPr>
                <w:rFonts w:cs="Arial"/>
                <w:b/>
              </w:rPr>
            </w:pPr>
          </w:p>
          <w:p w14:paraId="60F28E05" w14:textId="48B30E6C" w:rsidR="00AC7A5D" w:rsidRPr="00B85B58" w:rsidRDefault="002531B2" w:rsidP="00A0650E">
            <w:pPr>
              <w:jc w:val="left"/>
              <w:rPr>
                <w:rFonts w:cs="Arial"/>
                <w:b/>
              </w:rPr>
            </w:pPr>
            <w:r w:rsidRPr="00B85B58">
              <w:rPr>
                <w:rFonts w:cs="Arial"/>
                <w:b/>
              </w:rPr>
              <w:t>Student Recruitment</w:t>
            </w:r>
          </w:p>
          <w:p w14:paraId="183D2020" w14:textId="49223B41" w:rsidR="00247365" w:rsidRPr="00B85B58" w:rsidRDefault="00247365" w:rsidP="00A0650E">
            <w:pPr>
              <w:jc w:val="left"/>
              <w:rPr>
                <w:rFonts w:cs="Arial"/>
              </w:rPr>
            </w:pPr>
            <w:r w:rsidRPr="00B85B58">
              <w:rPr>
                <w:rFonts w:cs="Arial"/>
              </w:rPr>
              <w:t>Mr Chapman presented a paper outlining the position relating to FE and HE student recruitment in he 2020/21 cycle.  FE numbers have risen compared to last year and HE numbers have fallen short of our expected number.</w:t>
            </w:r>
          </w:p>
          <w:p w14:paraId="414800C2" w14:textId="0251EBA5" w:rsidR="00247365" w:rsidRPr="00B85B58" w:rsidRDefault="00247365" w:rsidP="00A0650E">
            <w:pPr>
              <w:jc w:val="left"/>
              <w:rPr>
                <w:rFonts w:cs="Arial"/>
              </w:rPr>
            </w:pPr>
          </w:p>
          <w:p w14:paraId="1BC9D244" w14:textId="33604FF9" w:rsidR="00247365" w:rsidRPr="00B85B58" w:rsidRDefault="00247365" w:rsidP="00A0650E">
            <w:pPr>
              <w:jc w:val="left"/>
              <w:rPr>
                <w:rFonts w:cs="Arial"/>
              </w:rPr>
            </w:pPr>
            <w:r w:rsidRPr="00B85B58">
              <w:rPr>
                <w:rFonts w:cs="Arial"/>
              </w:rPr>
              <w:t xml:space="preserve">Professor Rapley noted that it is difficult for a small institution to hear that students had gone to other institutions.  Professor Rapley </w:t>
            </w:r>
            <w:r w:rsidRPr="00B85B58">
              <w:rPr>
                <w:rFonts w:cs="Arial"/>
              </w:rPr>
              <w:lastRenderedPageBreak/>
              <w:t>concurred that to lose students to weaker institutions was disappointing.  There was also the effect of some prestigious institutions opening their doors wider to bring in more students due to the lack of international students applying due to the pandemic.</w:t>
            </w:r>
          </w:p>
          <w:p w14:paraId="10E8CAB8" w14:textId="4DB59E5B" w:rsidR="00247365" w:rsidRPr="00B85B58" w:rsidRDefault="00247365" w:rsidP="00A0650E">
            <w:pPr>
              <w:jc w:val="left"/>
              <w:rPr>
                <w:rFonts w:cs="Arial"/>
              </w:rPr>
            </w:pPr>
          </w:p>
          <w:p w14:paraId="4B88D4A9" w14:textId="0FD083F5" w:rsidR="00247365" w:rsidRPr="00B85B58" w:rsidRDefault="00247365" w:rsidP="00A0650E">
            <w:pPr>
              <w:jc w:val="left"/>
              <w:rPr>
                <w:rFonts w:cs="Arial"/>
              </w:rPr>
            </w:pPr>
            <w:r w:rsidRPr="00B85B58">
              <w:rPr>
                <w:rFonts w:cs="Arial"/>
              </w:rPr>
              <w:t>Mrs Fawcett asked if open days where held on week days as well as weekends.  Mr Chapman confirmed that we do both weekend and weekday open days.</w:t>
            </w:r>
          </w:p>
          <w:p w14:paraId="508D3173" w14:textId="53AEF9EB" w:rsidR="00247365" w:rsidRPr="00B85B58" w:rsidRDefault="00247365" w:rsidP="00A0650E">
            <w:pPr>
              <w:jc w:val="left"/>
              <w:rPr>
                <w:rFonts w:cs="Arial"/>
              </w:rPr>
            </w:pPr>
          </w:p>
          <w:p w14:paraId="7AB690D9" w14:textId="0DB91111" w:rsidR="00247365" w:rsidRPr="00247365" w:rsidRDefault="00247365" w:rsidP="00A0650E">
            <w:pPr>
              <w:jc w:val="left"/>
              <w:rPr>
                <w:rFonts w:cs="Arial"/>
              </w:rPr>
            </w:pPr>
            <w:r w:rsidRPr="00B85B58">
              <w:rPr>
                <w:rFonts w:cs="Arial"/>
              </w:rPr>
              <w:t>The Board thanked Mr Chapman for the update.</w:t>
            </w:r>
          </w:p>
          <w:p w14:paraId="0CC98E48" w14:textId="67C3E7DE" w:rsidR="00EA7E78" w:rsidRPr="004F6050" w:rsidRDefault="00EA7E78" w:rsidP="00BE18AD">
            <w:pPr>
              <w:jc w:val="left"/>
              <w:rPr>
                <w:rFonts w:cs="Arial"/>
              </w:rPr>
            </w:pPr>
          </w:p>
        </w:tc>
        <w:tc>
          <w:tcPr>
            <w:tcW w:w="1249" w:type="dxa"/>
            <w:gridSpan w:val="2"/>
          </w:tcPr>
          <w:p w14:paraId="2B64259E" w14:textId="77777777" w:rsidR="00AC7A5D" w:rsidRDefault="00AC7A5D" w:rsidP="00A0650E">
            <w:pPr>
              <w:pStyle w:val="ListParagraph"/>
              <w:ind w:left="0"/>
              <w:jc w:val="center"/>
              <w:rPr>
                <w:rFonts w:cs="Arial"/>
              </w:rPr>
            </w:pPr>
          </w:p>
        </w:tc>
      </w:tr>
      <w:tr w:rsidR="00B15DEB" w:rsidRPr="00662870" w14:paraId="5C7D1E80"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2173A891" w14:textId="19D00130" w:rsidR="005F2FD5" w:rsidRPr="00B85B58" w:rsidRDefault="005F2FD5" w:rsidP="00A0650E">
            <w:pPr>
              <w:jc w:val="left"/>
              <w:rPr>
                <w:rFonts w:cs="Arial"/>
              </w:rPr>
            </w:pPr>
            <w:bookmarkStart w:id="0" w:name="_Hlk76714208"/>
            <w:r w:rsidRPr="00B85B58">
              <w:rPr>
                <w:rFonts w:cs="Arial"/>
              </w:rPr>
              <w:t>1</w:t>
            </w:r>
            <w:r w:rsidR="002531B2" w:rsidRPr="00B85B58">
              <w:rPr>
                <w:rFonts w:cs="Arial"/>
              </w:rPr>
              <w:t>3</w:t>
            </w:r>
            <w:r w:rsidRPr="00B85B58">
              <w:rPr>
                <w:rFonts w:cs="Arial"/>
              </w:rPr>
              <w:t>.</w:t>
            </w:r>
          </w:p>
        </w:tc>
        <w:tc>
          <w:tcPr>
            <w:tcW w:w="7567" w:type="dxa"/>
            <w:gridSpan w:val="3"/>
          </w:tcPr>
          <w:p w14:paraId="72010D86" w14:textId="4EB57B80" w:rsidR="001F6B0C" w:rsidRPr="00C86B2C" w:rsidRDefault="00C86B2C" w:rsidP="00C86B2C">
            <w:pPr>
              <w:jc w:val="left"/>
              <w:rPr>
                <w:rFonts w:cs="Arial"/>
                <w:b/>
              </w:rPr>
            </w:pPr>
            <w:r>
              <w:rPr>
                <w:rFonts w:cs="Arial"/>
                <w:b/>
              </w:rPr>
              <w:t>Confidential Item</w:t>
            </w:r>
          </w:p>
        </w:tc>
        <w:tc>
          <w:tcPr>
            <w:tcW w:w="1249" w:type="dxa"/>
            <w:gridSpan w:val="2"/>
          </w:tcPr>
          <w:p w14:paraId="2D70D3E1" w14:textId="77777777" w:rsidR="00B15DEB" w:rsidRDefault="00B15DEB" w:rsidP="00A0650E">
            <w:pPr>
              <w:pStyle w:val="ListParagraph"/>
              <w:ind w:left="0"/>
              <w:jc w:val="center"/>
              <w:rPr>
                <w:rFonts w:cs="Arial"/>
              </w:rPr>
            </w:pPr>
          </w:p>
        </w:tc>
      </w:tr>
      <w:bookmarkEnd w:id="0"/>
      <w:tr w:rsidR="002F5847" w:rsidRPr="00662870" w14:paraId="7192D244"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041C4CD" w14:textId="09B671B7" w:rsidR="002F5847" w:rsidRDefault="002F5847" w:rsidP="00A0650E">
            <w:pPr>
              <w:jc w:val="left"/>
            </w:pPr>
            <w:r>
              <w:t>1</w:t>
            </w:r>
            <w:r w:rsidR="002531B2">
              <w:t>4</w:t>
            </w:r>
            <w:r>
              <w:t>.</w:t>
            </w:r>
          </w:p>
        </w:tc>
        <w:tc>
          <w:tcPr>
            <w:tcW w:w="7567" w:type="dxa"/>
            <w:gridSpan w:val="3"/>
          </w:tcPr>
          <w:p w14:paraId="35730EC1" w14:textId="67B9091C" w:rsidR="002F5847" w:rsidRDefault="002531B2" w:rsidP="00A0650E">
            <w:pPr>
              <w:pStyle w:val="ListParagraph"/>
              <w:ind w:left="0"/>
              <w:jc w:val="left"/>
              <w:rPr>
                <w:b/>
              </w:rPr>
            </w:pPr>
            <w:r>
              <w:rPr>
                <w:b/>
              </w:rPr>
              <w:t>Capital Projects - Update</w:t>
            </w:r>
          </w:p>
          <w:p w14:paraId="037F3CE6" w14:textId="77777777" w:rsidR="00FC107C" w:rsidRDefault="00FC107C" w:rsidP="00A0650E">
            <w:pPr>
              <w:pStyle w:val="ListParagraph"/>
              <w:ind w:left="0"/>
              <w:jc w:val="left"/>
              <w:rPr>
                <w:b/>
              </w:rPr>
            </w:pPr>
          </w:p>
          <w:p w14:paraId="4E741FF3" w14:textId="4203B926" w:rsidR="007D3023" w:rsidRDefault="00247365" w:rsidP="00A0650E">
            <w:pPr>
              <w:pStyle w:val="ListParagraph"/>
              <w:ind w:left="0"/>
              <w:jc w:val="left"/>
            </w:pPr>
            <w:r>
              <w:t xml:space="preserve">Dr Raby presented an update paper to the Board on the two capital </w:t>
            </w:r>
            <w:r w:rsidR="00871235">
              <w:t>projects.  It was noted that the sale of Green Lane was progressing and was due to be completed by October 31</w:t>
            </w:r>
            <w:r w:rsidR="00871235" w:rsidRPr="00871235">
              <w:rPr>
                <w:vertAlign w:val="superscript"/>
              </w:rPr>
              <w:t>st</w:t>
            </w:r>
            <w:r w:rsidR="00871235">
              <w:t>.  A Non-Disclosure Agreement had been signed between the parties.</w:t>
            </w:r>
          </w:p>
          <w:p w14:paraId="23E2B82E" w14:textId="4BC07A3A" w:rsidR="00871235" w:rsidRDefault="00871235" w:rsidP="00A0650E">
            <w:pPr>
              <w:pStyle w:val="ListParagraph"/>
              <w:ind w:left="0"/>
              <w:jc w:val="left"/>
            </w:pPr>
          </w:p>
          <w:p w14:paraId="321DE1C8" w14:textId="3C39E55F" w:rsidR="00871235" w:rsidRDefault="00871235" w:rsidP="00A0650E">
            <w:pPr>
              <w:pStyle w:val="ListParagraph"/>
              <w:ind w:left="0"/>
              <w:jc w:val="left"/>
            </w:pPr>
            <w:r>
              <w:t>The Scott building was due to be completed by October 22</w:t>
            </w:r>
            <w:r w:rsidRPr="00871235">
              <w:rPr>
                <w:vertAlign w:val="superscript"/>
              </w:rPr>
              <w:t>nd</w:t>
            </w:r>
            <w:r>
              <w:t xml:space="preserve"> and the Studios by November 24</w:t>
            </w:r>
            <w:r w:rsidRPr="00871235">
              <w:rPr>
                <w:vertAlign w:val="superscript"/>
              </w:rPr>
              <w:t>th</w:t>
            </w:r>
            <w:r>
              <w:t>.  A request for a 22wk extension had been received.</w:t>
            </w:r>
          </w:p>
          <w:p w14:paraId="14213320" w14:textId="58B2FC49" w:rsidR="00871235" w:rsidRDefault="00871235" w:rsidP="00A0650E">
            <w:pPr>
              <w:pStyle w:val="ListParagraph"/>
              <w:ind w:left="0"/>
              <w:jc w:val="left"/>
            </w:pPr>
          </w:p>
          <w:p w14:paraId="49C8C92B" w14:textId="77777777" w:rsidR="00871235" w:rsidRDefault="00871235" w:rsidP="00A0650E">
            <w:pPr>
              <w:pStyle w:val="ListParagraph"/>
              <w:ind w:left="0"/>
              <w:jc w:val="left"/>
            </w:pPr>
            <w:r>
              <w:t>A request to TVCA had been made for additional funds to allow completion on both Middlesbrough and ISQ2.  This request would come out of additional monies made from the higher than expected sale price of Green Lane and would cover the cost in overrun in ISQ2 and project costs in Middlesbrough.</w:t>
            </w:r>
          </w:p>
          <w:p w14:paraId="718CA22E" w14:textId="77777777" w:rsidR="00871235" w:rsidRDefault="00871235" w:rsidP="00A0650E">
            <w:pPr>
              <w:pStyle w:val="ListParagraph"/>
              <w:ind w:left="0"/>
              <w:jc w:val="left"/>
            </w:pPr>
          </w:p>
          <w:p w14:paraId="010D5EE1" w14:textId="77777777" w:rsidR="00871235" w:rsidRDefault="00871235" w:rsidP="00A0650E">
            <w:pPr>
              <w:pStyle w:val="ListParagraph"/>
              <w:ind w:left="0"/>
              <w:jc w:val="left"/>
            </w:pPr>
            <w:r>
              <w:t>Mr Hughes asked if the overrun costs would be added to the loan.  Dr Raby advised that this is the case, 50% of costs was a grant from TVCA and the other 50% was a repayable loan, with repayment after the fifth anniversary of practical completion.</w:t>
            </w:r>
          </w:p>
          <w:p w14:paraId="31CD0742" w14:textId="77777777" w:rsidR="00871235" w:rsidRDefault="00871235" w:rsidP="00A0650E">
            <w:pPr>
              <w:pStyle w:val="ListParagraph"/>
              <w:ind w:left="0"/>
              <w:jc w:val="left"/>
            </w:pPr>
          </w:p>
          <w:p w14:paraId="6585560F" w14:textId="73DEB3D5" w:rsidR="00871235" w:rsidRDefault="00871235" w:rsidP="00A0650E">
            <w:pPr>
              <w:pStyle w:val="ListParagraph"/>
              <w:ind w:left="0"/>
              <w:jc w:val="left"/>
              <w:rPr>
                <w:b/>
                <w:i/>
              </w:rPr>
            </w:pPr>
            <w:r>
              <w:rPr>
                <w:b/>
                <w:i/>
              </w:rPr>
              <w:t xml:space="preserve">1415: </w:t>
            </w:r>
            <w:r w:rsidRPr="00871235">
              <w:rPr>
                <w:b/>
                <w:i/>
              </w:rPr>
              <w:t>Mr Goldsborough left the meeting</w:t>
            </w:r>
          </w:p>
          <w:p w14:paraId="41A5D67C" w14:textId="1222204D" w:rsidR="00871235" w:rsidRDefault="00871235" w:rsidP="00A0650E">
            <w:pPr>
              <w:pStyle w:val="ListParagraph"/>
              <w:ind w:left="0"/>
              <w:jc w:val="left"/>
              <w:rPr>
                <w:i/>
              </w:rPr>
            </w:pPr>
          </w:p>
          <w:p w14:paraId="64CD97FF" w14:textId="413EBE65" w:rsidR="007D3023" w:rsidRDefault="00871235" w:rsidP="00A0650E">
            <w:pPr>
              <w:pStyle w:val="ListParagraph"/>
              <w:ind w:left="0"/>
              <w:jc w:val="left"/>
            </w:pPr>
            <w:r>
              <w:t>The Board thanked Dr Raby for the update</w:t>
            </w:r>
            <w:r w:rsidR="00C7540B">
              <w:t>.</w:t>
            </w:r>
            <w:r>
              <w:t xml:space="preserve">  The end result looks positive with two new buildings </w:t>
            </w:r>
            <w:r w:rsidR="003411D9">
              <w:t>to allow us to continue to deliver for our students.</w:t>
            </w:r>
          </w:p>
          <w:p w14:paraId="76279634" w14:textId="74C280A1" w:rsidR="007D3023" w:rsidRPr="00FC107C" w:rsidRDefault="007D3023" w:rsidP="00A0650E">
            <w:pPr>
              <w:pStyle w:val="ListParagraph"/>
              <w:ind w:left="0"/>
              <w:jc w:val="left"/>
            </w:pPr>
          </w:p>
        </w:tc>
        <w:tc>
          <w:tcPr>
            <w:tcW w:w="1249" w:type="dxa"/>
            <w:gridSpan w:val="2"/>
            <w:shd w:val="clear" w:color="auto" w:fill="auto"/>
          </w:tcPr>
          <w:p w14:paraId="67BA4FC3" w14:textId="77777777" w:rsidR="002F5847" w:rsidRDefault="002F5847" w:rsidP="00A0650E">
            <w:pPr>
              <w:jc w:val="center"/>
            </w:pPr>
          </w:p>
        </w:tc>
      </w:tr>
      <w:tr w:rsidR="002F5847" w:rsidRPr="00662870" w14:paraId="49B85F0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3EF7441" w14:textId="3C720090" w:rsidR="002F5847" w:rsidRDefault="002F5847" w:rsidP="00A0650E">
            <w:pPr>
              <w:jc w:val="left"/>
            </w:pPr>
            <w:r>
              <w:t>1</w:t>
            </w:r>
            <w:r w:rsidR="002531B2">
              <w:t>5</w:t>
            </w:r>
            <w:r>
              <w:t>.</w:t>
            </w:r>
          </w:p>
        </w:tc>
        <w:tc>
          <w:tcPr>
            <w:tcW w:w="7567" w:type="dxa"/>
            <w:gridSpan w:val="3"/>
          </w:tcPr>
          <w:p w14:paraId="6A6F86D1" w14:textId="77777777" w:rsidR="002F5847" w:rsidRDefault="002F5847" w:rsidP="00A0650E">
            <w:pPr>
              <w:pStyle w:val="ListParagraph"/>
              <w:ind w:left="0"/>
              <w:jc w:val="left"/>
              <w:rPr>
                <w:b/>
              </w:rPr>
            </w:pPr>
            <w:r>
              <w:rPr>
                <w:b/>
              </w:rPr>
              <w:t>EXCELLENT STUDENT EXPERIENCE</w:t>
            </w:r>
          </w:p>
          <w:p w14:paraId="6F8DE6E4" w14:textId="77777777" w:rsidR="002F5847" w:rsidRDefault="002F5847" w:rsidP="00A0650E">
            <w:pPr>
              <w:pStyle w:val="ListParagraph"/>
              <w:ind w:left="0"/>
              <w:jc w:val="left"/>
              <w:rPr>
                <w:b/>
              </w:rPr>
            </w:pPr>
          </w:p>
          <w:p w14:paraId="624874E6" w14:textId="65891761" w:rsidR="002F5847" w:rsidRDefault="002531B2" w:rsidP="00A0650E">
            <w:pPr>
              <w:pStyle w:val="ListParagraph"/>
              <w:ind w:left="0"/>
              <w:jc w:val="left"/>
              <w:rPr>
                <w:b/>
              </w:rPr>
            </w:pPr>
            <w:r>
              <w:rPr>
                <w:b/>
              </w:rPr>
              <w:t>National Student Survey</w:t>
            </w:r>
          </w:p>
          <w:p w14:paraId="1EFD42E4" w14:textId="4234C08B" w:rsidR="004A0874" w:rsidRDefault="003411D9" w:rsidP="00A0650E">
            <w:pPr>
              <w:pStyle w:val="ListParagraph"/>
              <w:ind w:left="0"/>
              <w:jc w:val="left"/>
            </w:pPr>
            <w:r>
              <w:t xml:space="preserve">Mr Waddington presented an update on the School’s performance in the National Student Survey 2021.  It was noted that the survey was </w:t>
            </w:r>
            <w:r>
              <w:lastRenderedPageBreak/>
              <w:t>undertaken during the national lockdown with many students completing the survey whilst having no access to the School’s facilities.</w:t>
            </w:r>
          </w:p>
          <w:p w14:paraId="7CCB6D5C" w14:textId="232F4C99" w:rsidR="003411D9" w:rsidRDefault="003411D9" w:rsidP="00A0650E">
            <w:pPr>
              <w:pStyle w:val="ListParagraph"/>
              <w:ind w:left="0"/>
              <w:jc w:val="left"/>
            </w:pPr>
          </w:p>
          <w:p w14:paraId="689A4BE4" w14:textId="0318CD0F" w:rsidR="003411D9" w:rsidRDefault="003411D9" w:rsidP="00A0650E">
            <w:pPr>
              <w:pStyle w:val="ListParagraph"/>
              <w:ind w:left="0"/>
              <w:jc w:val="left"/>
              <w:rPr>
                <w:rFonts w:cs="Arial"/>
              </w:rPr>
            </w:pPr>
            <w:r>
              <w:t xml:space="preserve">Overall, the School’s </w:t>
            </w:r>
            <w:r>
              <w:rPr>
                <w:rFonts w:cs="Arial"/>
              </w:rPr>
              <w:t>satisfaction has declined on previous years. The decline of -7.68% whilst disappointing is in line with a national trend. T</w:t>
            </w:r>
            <w:r w:rsidRPr="009A5E66">
              <w:rPr>
                <w:rFonts w:cs="Arial"/>
              </w:rPr>
              <w:t xml:space="preserve">he School </w:t>
            </w:r>
            <w:r>
              <w:rPr>
                <w:rFonts w:cs="Arial"/>
              </w:rPr>
              <w:t xml:space="preserve">continues to </w:t>
            </w:r>
            <w:r w:rsidRPr="009A5E66">
              <w:rPr>
                <w:rFonts w:cs="Arial"/>
              </w:rPr>
              <w:t>compare</w:t>
            </w:r>
            <w:r>
              <w:rPr>
                <w:rFonts w:cs="Arial"/>
              </w:rPr>
              <w:t xml:space="preserve"> well with other competitor institutions in challenging times, with a higher satisfaction rate than most competitor</w:t>
            </w:r>
            <w:r w:rsidRPr="009A5E66">
              <w:rPr>
                <w:rFonts w:cs="Arial"/>
              </w:rPr>
              <w:t>s</w:t>
            </w:r>
            <w:r>
              <w:rPr>
                <w:rFonts w:cs="Arial"/>
              </w:rPr>
              <w:t>.</w:t>
            </w:r>
          </w:p>
          <w:p w14:paraId="697F5C30" w14:textId="56008FEE" w:rsidR="003411D9" w:rsidRDefault="003411D9" w:rsidP="00A0650E">
            <w:pPr>
              <w:pStyle w:val="ListParagraph"/>
              <w:ind w:left="0"/>
              <w:jc w:val="left"/>
            </w:pPr>
          </w:p>
          <w:p w14:paraId="6E9E7CEB" w14:textId="353651F3" w:rsidR="003411D9" w:rsidRDefault="003411D9" w:rsidP="00A0650E">
            <w:pPr>
              <w:pStyle w:val="ListParagraph"/>
              <w:ind w:left="0"/>
              <w:jc w:val="left"/>
            </w:pPr>
            <w:r>
              <w:t xml:space="preserve">Professor Simmons advised that with all things considered the School had done well and should be considered a good result.  Some institutions had done worse.  Online teaching is very draining and hard on </w:t>
            </w:r>
            <w:r w:rsidR="001E7BF6">
              <w:t xml:space="preserve">students and </w:t>
            </w:r>
            <w:r>
              <w:t>staff.</w:t>
            </w:r>
          </w:p>
          <w:p w14:paraId="19C04E9E" w14:textId="0194C052" w:rsidR="003411D9" w:rsidRDefault="003411D9" w:rsidP="00A0650E">
            <w:pPr>
              <w:pStyle w:val="ListParagraph"/>
              <w:ind w:left="0"/>
              <w:jc w:val="left"/>
            </w:pPr>
          </w:p>
          <w:p w14:paraId="42A2B0C0" w14:textId="11C3A375" w:rsidR="003411D9" w:rsidRDefault="003411D9" w:rsidP="00A0650E">
            <w:pPr>
              <w:pStyle w:val="ListParagraph"/>
              <w:ind w:left="0"/>
              <w:jc w:val="left"/>
            </w:pPr>
            <w:r>
              <w:t>Dr Raby advised that staff morale had been hit by this.  Some were unhappy regards the speed of getting back to face to face teaching and felt we were only concerned about student income.  We are trying to work with staff to lift morale</w:t>
            </w:r>
          </w:p>
          <w:p w14:paraId="19627F92" w14:textId="72C4C320" w:rsidR="00EF3473" w:rsidRDefault="00EF3473" w:rsidP="00A0650E">
            <w:pPr>
              <w:pStyle w:val="ListParagraph"/>
              <w:ind w:left="0"/>
              <w:jc w:val="left"/>
            </w:pPr>
          </w:p>
          <w:p w14:paraId="544BAAF8" w14:textId="7FF2B5AF" w:rsidR="002F5847" w:rsidRPr="001E7BF6" w:rsidRDefault="00EF3473" w:rsidP="00A0650E">
            <w:pPr>
              <w:pStyle w:val="ListParagraph"/>
              <w:ind w:left="0"/>
              <w:jc w:val="left"/>
            </w:pPr>
            <w:r>
              <w:t>The Board thanked Mr Waddington for the update.</w:t>
            </w:r>
          </w:p>
        </w:tc>
        <w:tc>
          <w:tcPr>
            <w:tcW w:w="1249" w:type="dxa"/>
            <w:gridSpan w:val="2"/>
            <w:shd w:val="clear" w:color="auto" w:fill="auto"/>
          </w:tcPr>
          <w:p w14:paraId="75EABF43" w14:textId="77777777" w:rsidR="002F5847" w:rsidRDefault="002F5847" w:rsidP="00A0650E">
            <w:pPr>
              <w:jc w:val="center"/>
            </w:pPr>
          </w:p>
        </w:tc>
      </w:tr>
      <w:tr w:rsidR="002531B2" w:rsidRPr="00662870" w14:paraId="3E09003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4E6616D" w14:textId="4575330F" w:rsidR="002531B2" w:rsidRDefault="002531B2" w:rsidP="00A0650E">
            <w:pPr>
              <w:jc w:val="left"/>
            </w:pPr>
            <w:r>
              <w:t>16.</w:t>
            </w:r>
          </w:p>
        </w:tc>
        <w:tc>
          <w:tcPr>
            <w:tcW w:w="7567" w:type="dxa"/>
            <w:gridSpan w:val="3"/>
          </w:tcPr>
          <w:p w14:paraId="68D14F72" w14:textId="1F5974E8" w:rsidR="002531B2" w:rsidRDefault="002531B2" w:rsidP="00A0650E">
            <w:pPr>
              <w:pStyle w:val="ListParagraph"/>
              <w:ind w:left="0"/>
              <w:jc w:val="left"/>
              <w:rPr>
                <w:b/>
              </w:rPr>
            </w:pPr>
            <w:r>
              <w:rPr>
                <w:b/>
              </w:rPr>
              <w:t xml:space="preserve">Graduate Outcome </w:t>
            </w:r>
            <w:r w:rsidR="00525CC2">
              <w:rPr>
                <w:b/>
              </w:rPr>
              <w:t>S</w:t>
            </w:r>
            <w:r>
              <w:rPr>
                <w:b/>
              </w:rPr>
              <w:t>urvey</w:t>
            </w:r>
          </w:p>
          <w:p w14:paraId="2C3F9C18" w14:textId="77777777" w:rsidR="00525CC2" w:rsidRDefault="00525CC2" w:rsidP="00A0650E">
            <w:pPr>
              <w:pStyle w:val="ListParagraph"/>
              <w:ind w:left="0"/>
              <w:jc w:val="left"/>
              <w:rPr>
                <w:b/>
              </w:rPr>
            </w:pPr>
          </w:p>
          <w:p w14:paraId="71EB0A4B" w14:textId="77777777" w:rsidR="00525CC2" w:rsidRPr="00B85B58" w:rsidRDefault="00525CC2" w:rsidP="00A0650E">
            <w:pPr>
              <w:pStyle w:val="ListParagraph"/>
              <w:ind w:left="0"/>
              <w:jc w:val="left"/>
            </w:pPr>
            <w:r w:rsidRPr="00B85B58">
              <w:t>Mr Chapman presented the second Graduate Outcome Survey to the Board, which covered the 2019 leavers cohort.  The overall headline is that the employability rate for the School is 81%, which is the same as the last report for 2018 leavers.  It was to be noted that the review was undertaken through lockdown and return rates had not been very good.  If the data had been cleansed then there could have been an uplift of between 4-5 points.</w:t>
            </w:r>
          </w:p>
          <w:p w14:paraId="76A855F9" w14:textId="77777777" w:rsidR="00525CC2" w:rsidRPr="00B85B58" w:rsidRDefault="00525CC2" w:rsidP="00A0650E">
            <w:pPr>
              <w:pStyle w:val="ListParagraph"/>
              <w:ind w:left="0"/>
              <w:jc w:val="left"/>
            </w:pPr>
          </w:p>
          <w:p w14:paraId="2BBCB2E7" w14:textId="77777777" w:rsidR="00525CC2" w:rsidRPr="00B85B58" w:rsidRDefault="00525CC2" w:rsidP="00A0650E">
            <w:pPr>
              <w:pStyle w:val="ListParagraph"/>
              <w:ind w:left="0"/>
              <w:jc w:val="left"/>
            </w:pPr>
            <w:r w:rsidRPr="00B85B58">
              <w:t>Mrs Fawcett asked if we could do our own review.  Mr Chapman confirmed that we were unable to do this.</w:t>
            </w:r>
          </w:p>
          <w:p w14:paraId="7B7BA2F5" w14:textId="77777777" w:rsidR="00525CC2" w:rsidRPr="00B85B58" w:rsidRDefault="00525CC2" w:rsidP="00A0650E">
            <w:pPr>
              <w:pStyle w:val="ListParagraph"/>
              <w:ind w:left="0"/>
              <w:jc w:val="left"/>
            </w:pPr>
          </w:p>
          <w:p w14:paraId="37D46413" w14:textId="23BE0DB9" w:rsidR="00525CC2" w:rsidRPr="00B85B58" w:rsidRDefault="00525CC2" w:rsidP="00A0650E">
            <w:pPr>
              <w:pStyle w:val="ListParagraph"/>
              <w:ind w:left="0"/>
              <w:jc w:val="left"/>
            </w:pPr>
            <w:r w:rsidRPr="00B85B58">
              <w:t xml:space="preserve">Professor Simmons celebrated the placing which the School holds within the table beside universities and HEI’s.  </w:t>
            </w:r>
            <w:r w:rsidR="005F79F3" w:rsidRPr="00B85B58">
              <w:t>We are competing with those institutions</w:t>
            </w:r>
            <w:r w:rsidR="001E7BF6">
              <w:t xml:space="preserve"> which should be commended</w:t>
            </w:r>
            <w:r w:rsidR="005F79F3" w:rsidRPr="00B85B58">
              <w:t>.</w:t>
            </w:r>
          </w:p>
          <w:p w14:paraId="0497706C" w14:textId="77777777" w:rsidR="005F79F3" w:rsidRPr="00B85B58" w:rsidRDefault="005F79F3" w:rsidP="00A0650E">
            <w:pPr>
              <w:pStyle w:val="ListParagraph"/>
              <w:ind w:left="0"/>
              <w:jc w:val="left"/>
            </w:pPr>
          </w:p>
          <w:p w14:paraId="04C2F469" w14:textId="77777777" w:rsidR="005F79F3" w:rsidRDefault="005F79F3" w:rsidP="00A0650E">
            <w:pPr>
              <w:pStyle w:val="ListParagraph"/>
              <w:ind w:left="0"/>
              <w:jc w:val="left"/>
            </w:pPr>
            <w:r w:rsidRPr="00B85B58">
              <w:t>Mr Hughes echoed Professor Simmons comments and added that we are taking quintile 1 students and giving them quintile 4 opportunities.</w:t>
            </w:r>
          </w:p>
          <w:p w14:paraId="25346B77" w14:textId="55C86B23" w:rsidR="005F79F3" w:rsidRPr="00525CC2" w:rsidRDefault="005F79F3" w:rsidP="00A0650E">
            <w:pPr>
              <w:pStyle w:val="ListParagraph"/>
              <w:ind w:left="0"/>
              <w:jc w:val="left"/>
            </w:pPr>
          </w:p>
        </w:tc>
        <w:tc>
          <w:tcPr>
            <w:tcW w:w="1249" w:type="dxa"/>
            <w:gridSpan w:val="2"/>
            <w:shd w:val="clear" w:color="auto" w:fill="auto"/>
          </w:tcPr>
          <w:p w14:paraId="670B780A" w14:textId="77777777" w:rsidR="002531B2" w:rsidRDefault="002531B2" w:rsidP="00A0650E">
            <w:pPr>
              <w:jc w:val="center"/>
            </w:pPr>
          </w:p>
        </w:tc>
      </w:tr>
      <w:tr w:rsidR="002531B2" w:rsidRPr="00662870" w14:paraId="20678CE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D51962C" w14:textId="4613B8CD" w:rsidR="002531B2" w:rsidRDefault="002531B2" w:rsidP="00A0650E">
            <w:pPr>
              <w:jc w:val="left"/>
            </w:pPr>
            <w:r>
              <w:t>17.</w:t>
            </w:r>
          </w:p>
        </w:tc>
        <w:tc>
          <w:tcPr>
            <w:tcW w:w="7567" w:type="dxa"/>
            <w:gridSpan w:val="3"/>
          </w:tcPr>
          <w:p w14:paraId="18A1228E" w14:textId="77777777" w:rsidR="002531B2" w:rsidRPr="00B85B58" w:rsidRDefault="002531B2" w:rsidP="00A0650E">
            <w:pPr>
              <w:pStyle w:val="ListParagraph"/>
              <w:ind w:left="0"/>
              <w:jc w:val="left"/>
              <w:rPr>
                <w:b/>
              </w:rPr>
            </w:pPr>
            <w:r w:rsidRPr="00B85B58">
              <w:rPr>
                <w:b/>
              </w:rPr>
              <w:t>Student Voice</w:t>
            </w:r>
          </w:p>
          <w:p w14:paraId="73BB76CA" w14:textId="5174E00E" w:rsidR="00A779C6" w:rsidRPr="00B85B58" w:rsidRDefault="00A779C6" w:rsidP="00A0650E">
            <w:pPr>
              <w:pStyle w:val="ListParagraph"/>
              <w:ind w:left="0"/>
              <w:jc w:val="left"/>
              <w:rPr>
                <w:b/>
              </w:rPr>
            </w:pPr>
          </w:p>
          <w:p w14:paraId="0BC45FD1" w14:textId="0918121B" w:rsidR="00A779C6" w:rsidRPr="00B85B58" w:rsidRDefault="00A779C6" w:rsidP="00A0650E">
            <w:pPr>
              <w:pStyle w:val="ListParagraph"/>
              <w:ind w:left="0"/>
              <w:jc w:val="left"/>
            </w:pPr>
            <w:r w:rsidRPr="00B85B58">
              <w:t>No update.</w:t>
            </w:r>
          </w:p>
          <w:p w14:paraId="7DFAE34F" w14:textId="78B7677E" w:rsidR="00A779C6" w:rsidRPr="00B85B58" w:rsidRDefault="00A779C6" w:rsidP="00A0650E">
            <w:pPr>
              <w:pStyle w:val="ListParagraph"/>
              <w:ind w:left="0"/>
              <w:jc w:val="left"/>
              <w:rPr>
                <w:b/>
              </w:rPr>
            </w:pPr>
          </w:p>
        </w:tc>
        <w:tc>
          <w:tcPr>
            <w:tcW w:w="1249" w:type="dxa"/>
            <w:gridSpan w:val="2"/>
            <w:shd w:val="clear" w:color="auto" w:fill="auto"/>
          </w:tcPr>
          <w:p w14:paraId="1CEF38ED" w14:textId="77777777" w:rsidR="002531B2" w:rsidRDefault="002531B2" w:rsidP="00A0650E">
            <w:pPr>
              <w:jc w:val="center"/>
            </w:pPr>
          </w:p>
        </w:tc>
      </w:tr>
      <w:tr w:rsidR="002531B2" w:rsidRPr="00662870" w14:paraId="7D622414"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7E6FA29" w14:textId="6D5CE872" w:rsidR="002531B2" w:rsidRDefault="002531B2" w:rsidP="00A0650E">
            <w:pPr>
              <w:jc w:val="left"/>
            </w:pPr>
            <w:r>
              <w:lastRenderedPageBreak/>
              <w:t>18.</w:t>
            </w:r>
          </w:p>
        </w:tc>
        <w:tc>
          <w:tcPr>
            <w:tcW w:w="7567" w:type="dxa"/>
            <w:gridSpan w:val="3"/>
          </w:tcPr>
          <w:p w14:paraId="20865AF9" w14:textId="77777777" w:rsidR="002531B2" w:rsidRPr="00B85B58" w:rsidRDefault="002531B2" w:rsidP="00A0650E">
            <w:pPr>
              <w:pStyle w:val="ListParagraph"/>
              <w:ind w:left="0"/>
              <w:jc w:val="left"/>
              <w:rPr>
                <w:b/>
              </w:rPr>
            </w:pPr>
            <w:r w:rsidRPr="00B85B58">
              <w:rPr>
                <w:b/>
              </w:rPr>
              <w:t>COVID-19</w:t>
            </w:r>
          </w:p>
          <w:p w14:paraId="4E0366B6" w14:textId="77777777" w:rsidR="00CD0052" w:rsidRPr="00B85B58" w:rsidRDefault="00CD0052" w:rsidP="00A0650E">
            <w:pPr>
              <w:pStyle w:val="ListParagraph"/>
              <w:ind w:left="0"/>
              <w:jc w:val="left"/>
              <w:rPr>
                <w:b/>
              </w:rPr>
            </w:pPr>
          </w:p>
          <w:p w14:paraId="4D0F4C97" w14:textId="77777777" w:rsidR="00CD0052" w:rsidRPr="00B85B58" w:rsidRDefault="00CD0052" w:rsidP="00A0650E">
            <w:pPr>
              <w:pStyle w:val="ListParagraph"/>
              <w:ind w:left="0"/>
              <w:jc w:val="left"/>
            </w:pPr>
            <w:r w:rsidRPr="00B85B58">
              <w:t>Mr Waddington presented the update on the Schools approach to Covid-19 and teaching arrangements.  Face to face teaching had resumed and adaption of what we have done well to allow us to move forward, including continuing the Industrial Liaison presentations on a Wednesday afternoon.  The Covid Response Group meets regularly to review guidance and communicate to staff and students.</w:t>
            </w:r>
          </w:p>
          <w:p w14:paraId="3ADE00FE" w14:textId="77777777" w:rsidR="00CD0052" w:rsidRPr="00B85B58" w:rsidRDefault="00CD0052" w:rsidP="00A0650E">
            <w:pPr>
              <w:pStyle w:val="ListParagraph"/>
              <w:ind w:left="0"/>
              <w:jc w:val="left"/>
            </w:pPr>
          </w:p>
          <w:p w14:paraId="2A816D11" w14:textId="77777777" w:rsidR="00CD0052" w:rsidRPr="00B85B58" w:rsidRDefault="00CD0052" w:rsidP="00A0650E">
            <w:pPr>
              <w:pStyle w:val="ListParagraph"/>
              <w:ind w:left="0"/>
              <w:jc w:val="left"/>
            </w:pPr>
            <w:r w:rsidRPr="00B85B58">
              <w:t>Dr Raby advised that we have applied HE guidance to our Hartlepool site rather than the FE guidance due to our HE and FE campuses being separate.</w:t>
            </w:r>
          </w:p>
          <w:p w14:paraId="74A55EE1" w14:textId="77777777" w:rsidR="00CD0052" w:rsidRPr="00B85B58" w:rsidRDefault="00CD0052" w:rsidP="00A0650E">
            <w:pPr>
              <w:pStyle w:val="ListParagraph"/>
              <w:ind w:left="0"/>
              <w:jc w:val="left"/>
            </w:pPr>
          </w:p>
          <w:p w14:paraId="42ABA7E4" w14:textId="77777777" w:rsidR="00CD0052" w:rsidRPr="00B85B58" w:rsidRDefault="00CD0052" w:rsidP="00A0650E">
            <w:pPr>
              <w:pStyle w:val="ListParagraph"/>
              <w:ind w:left="0"/>
              <w:jc w:val="left"/>
            </w:pPr>
            <w:r w:rsidRPr="00B85B58">
              <w:t>Mrs Fawcett asked about CO2 monitoring within the School.  Dr Raby advised that this was being monitored by our Estates team.  The new Middlesbrough Campus had this built in.</w:t>
            </w:r>
          </w:p>
          <w:p w14:paraId="2076F538" w14:textId="77777777" w:rsidR="00CD0052" w:rsidRPr="00B85B58" w:rsidRDefault="00CD0052" w:rsidP="00A0650E">
            <w:pPr>
              <w:pStyle w:val="ListParagraph"/>
              <w:ind w:left="0"/>
              <w:jc w:val="left"/>
            </w:pPr>
          </w:p>
          <w:p w14:paraId="50B25E6C" w14:textId="317B45B7" w:rsidR="00CD0052" w:rsidRPr="00B85B58" w:rsidRDefault="00CD0052" w:rsidP="00A0650E">
            <w:pPr>
              <w:pStyle w:val="ListParagraph"/>
              <w:ind w:left="0"/>
              <w:jc w:val="left"/>
            </w:pPr>
            <w:r w:rsidRPr="00B85B58">
              <w:t>Mr Kane updated the Board that Ofsted had resumed visits following the suspension during the pandemic.  One of the questions being asked is how have Institutions supported students through Covid.  As a School we have taken all steps possible and have met</w:t>
            </w:r>
            <w:r w:rsidR="001E7BF6">
              <w:t xml:space="preserve">, if not exceeded </w:t>
            </w:r>
            <w:r w:rsidRPr="00B85B58">
              <w:t>expectations</w:t>
            </w:r>
            <w:r w:rsidR="001E7BF6">
              <w:t xml:space="preserve"> at times</w:t>
            </w:r>
            <w:r w:rsidRPr="00B85B58">
              <w:t>.</w:t>
            </w:r>
          </w:p>
          <w:p w14:paraId="7277B128" w14:textId="77777777" w:rsidR="00CD0052" w:rsidRPr="00B85B58" w:rsidRDefault="00CD0052" w:rsidP="00A0650E">
            <w:pPr>
              <w:pStyle w:val="ListParagraph"/>
              <w:ind w:left="0"/>
              <w:jc w:val="left"/>
            </w:pPr>
          </w:p>
          <w:p w14:paraId="23A75B1E" w14:textId="77777777" w:rsidR="00CD0052" w:rsidRPr="00B85B58" w:rsidRDefault="00CD0052" w:rsidP="00A0650E">
            <w:pPr>
              <w:pStyle w:val="ListParagraph"/>
              <w:ind w:left="0"/>
              <w:jc w:val="left"/>
            </w:pPr>
            <w:r w:rsidRPr="00B85B58">
              <w:t>The Board thanked Mr Waddington for the report.</w:t>
            </w:r>
          </w:p>
          <w:p w14:paraId="7317DD65" w14:textId="398E5032" w:rsidR="00CD0052" w:rsidRPr="00B85B58" w:rsidRDefault="00CD0052" w:rsidP="00A0650E">
            <w:pPr>
              <w:pStyle w:val="ListParagraph"/>
              <w:ind w:left="0"/>
              <w:jc w:val="left"/>
            </w:pPr>
          </w:p>
        </w:tc>
        <w:tc>
          <w:tcPr>
            <w:tcW w:w="1249" w:type="dxa"/>
            <w:gridSpan w:val="2"/>
            <w:shd w:val="clear" w:color="auto" w:fill="auto"/>
          </w:tcPr>
          <w:p w14:paraId="7595581C" w14:textId="77777777" w:rsidR="002531B2" w:rsidRDefault="002531B2" w:rsidP="00A0650E">
            <w:pPr>
              <w:jc w:val="center"/>
            </w:pPr>
          </w:p>
        </w:tc>
      </w:tr>
      <w:tr w:rsidR="002F5847" w:rsidRPr="00662870" w14:paraId="1F9A72F8"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2F013C3" w14:textId="34997439" w:rsidR="002F5847" w:rsidRDefault="002F5847" w:rsidP="00A0650E">
            <w:pPr>
              <w:jc w:val="left"/>
            </w:pPr>
            <w:r>
              <w:t>1</w:t>
            </w:r>
            <w:r w:rsidR="002531B2">
              <w:t>9</w:t>
            </w:r>
            <w:r>
              <w:t>.</w:t>
            </w:r>
          </w:p>
        </w:tc>
        <w:tc>
          <w:tcPr>
            <w:tcW w:w="7567" w:type="dxa"/>
            <w:gridSpan w:val="3"/>
          </w:tcPr>
          <w:p w14:paraId="7D2BB8F6" w14:textId="77777777" w:rsidR="002F5847" w:rsidRPr="00B85B58" w:rsidRDefault="002F5847" w:rsidP="00A0650E">
            <w:pPr>
              <w:pStyle w:val="ListParagraph"/>
              <w:ind w:left="0"/>
              <w:jc w:val="left"/>
              <w:rPr>
                <w:b/>
              </w:rPr>
            </w:pPr>
            <w:r w:rsidRPr="00B85B58">
              <w:rPr>
                <w:b/>
              </w:rPr>
              <w:t>GOVERNANCE AND COMPLIANCE</w:t>
            </w:r>
          </w:p>
          <w:p w14:paraId="39984F72" w14:textId="77777777" w:rsidR="002F5847" w:rsidRPr="00B85B58" w:rsidRDefault="002F5847" w:rsidP="00A0650E">
            <w:pPr>
              <w:pStyle w:val="ListParagraph"/>
              <w:ind w:left="0"/>
              <w:jc w:val="left"/>
              <w:rPr>
                <w:b/>
              </w:rPr>
            </w:pPr>
          </w:p>
          <w:p w14:paraId="6B8DDD3E" w14:textId="426B795A" w:rsidR="002F5847" w:rsidRPr="00B85B58" w:rsidRDefault="002531B2" w:rsidP="00A0650E">
            <w:pPr>
              <w:pStyle w:val="ListParagraph"/>
              <w:ind w:left="0"/>
              <w:jc w:val="left"/>
              <w:rPr>
                <w:b/>
              </w:rPr>
            </w:pPr>
            <w:r w:rsidRPr="00B85B58">
              <w:rPr>
                <w:b/>
              </w:rPr>
              <w:t>Risk Management Update &amp; Risk</w:t>
            </w:r>
          </w:p>
          <w:p w14:paraId="4F8A5DC4" w14:textId="2FAC54DB" w:rsidR="002F5847" w:rsidRPr="00B85B58" w:rsidRDefault="002026C6" w:rsidP="00A0650E">
            <w:pPr>
              <w:pStyle w:val="ListParagraph"/>
              <w:ind w:left="0"/>
              <w:jc w:val="left"/>
            </w:pPr>
            <w:r w:rsidRPr="00B85B58">
              <w:t>Dr Raby presented the Risk Register and noted the key areas summarised on the report.  It was noted that the Risk Register is regularly reviewed by the Audit Committee.  Mr Swain confirmed this and noted that it would be reviewed in-depth at the Audit Committee in November.</w:t>
            </w:r>
          </w:p>
          <w:p w14:paraId="01402656" w14:textId="150B5D61" w:rsidR="002026C6" w:rsidRPr="00B85B58" w:rsidRDefault="002026C6" w:rsidP="00A0650E">
            <w:pPr>
              <w:pStyle w:val="ListParagraph"/>
              <w:ind w:left="0"/>
              <w:jc w:val="left"/>
            </w:pPr>
          </w:p>
          <w:p w14:paraId="700A0530" w14:textId="192FA726" w:rsidR="002026C6" w:rsidRPr="00B85B58" w:rsidRDefault="002026C6" w:rsidP="00A0650E">
            <w:pPr>
              <w:pStyle w:val="ListParagraph"/>
              <w:ind w:left="0"/>
              <w:jc w:val="left"/>
            </w:pPr>
            <w:r w:rsidRPr="00B85B58">
              <w:t xml:space="preserve">Mr Bailey </w:t>
            </w:r>
            <w:r w:rsidR="001E7BF6">
              <w:t>noted</w:t>
            </w:r>
            <w:r w:rsidRPr="00B85B58">
              <w:t xml:space="preserve"> that the School had now left Green Lane and the sale was agreed.  Has there been any publicity around the School’s departure</w:t>
            </w:r>
            <w:r w:rsidR="00CD0052" w:rsidRPr="00B85B58">
              <w:t xml:space="preserve"> / site development.  Dr Raby advised that a Non-Disclosure Agreement was in force around the sale so we are contractually not allowed to make any disclosures.  We, as a School are dealing with public money and obtained the best deal which we could in accordance with our discussions with TVCA.</w:t>
            </w:r>
          </w:p>
          <w:p w14:paraId="3CB7A004" w14:textId="6B8290F8" w:rsidR="00CD0052" w:rsidRPr="00B85B58" w:rsidRDefault="00CD0052" w:rsidP="00A0650E">
            <w:pPr>
              <w:pStyle w:val="ListParagraph"/>
              <w:ind w:left="0"/>
              <w:jc w:val="left"/>
            </w:pPr>
          </w:p>
          <w:p w14:paraId="0B0059EE" w14:textId="6610EC92" w:rsidR="00CD0052" w:rsidRPr="00B85B58" w:rsidRDefault="00CD0052" w:rsidP="00A0650E">
            <w:pPr>
              <w:pStyle w:val="ListParagraph"/>
              <w:ind w:left="0"/>
              <w:jc w:val="left"/>
            </w:pPr>
            <w:r w:rsidRPr="00B85B58">
              <w:t xml:space="preserve">The Board </w:t>
            </w:r>
            <w:r w:rsidRPr="00B85B58">
              <w:rPr>
                <w:b/>
              </w:rPr>
              <w:t xml:space="preserve">noted </w:t>
            </w:r>
            <w:r w:rsidRPr="00B85B58">
              <w:t>the report.</w:t>
            </w:r>
          </w:p>
          <w:p w14:paraId="4F32D26B" w14:textId="3C6D7E12" w:rsidR="002F5847" w:rsidRPr="00CD0052" w:rsidRDefault="002F5847" w:rsidP="00A0650E">
            <w:pPr>
              <w:pStyle w:val="ListParagraph"/>
              <w:ind w:left="0"/>
              <w:jc w:val="left"/>
              <w:rPr>
                <w:b/>
                <w:highlight w:val="yellow"/>
              </w:rPr>
            </w:pPr>
          </w:p>
        </w:tc>
        <w:tc>
          <w:tcPr>
            <w:tcW w:w="1249" w:type="dxa"/>
            <w:gridSpan w:val="2"/>
            <w:shd w:val="clear" w:color="auto" w:fill="auto"/>
          </w:tcPr>
          <w:p w14:paraId="6BBF2925" w14:textId="77777777" w:rsidR="002F5847" w:rsidRDefault="002F5847" w:rsidP="00A0650E">
            <w:pPr>
              <w:jc w:val="center"/>
            </w:pPr>
          </w:p>
        </w:tc>
      </w:tr>
      <w:tr w:rsidR="002F5847" w:rsidRPr="00662870" w14:paraId="5A2F15CE"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4E3C3D9" w14:textId="78A77112" w:rsidR="002F5847" w:rsidRPr="00B85B58" w:rsidRDefault="002531B2" w:rsidP="00A0650E">
            <w:pPr>
              <w:jc w:val="left"/>
            </w:pPr>
            <w:r w:rsidRPr="00B85B58">
              <w:lastRenderedPageBreak/>
              <w:t>20</w:t>
            </w:r>
            <w:r w:rsidR="002F5847" w:rsidRPr="00B85B58">
              <w:t>.</w:t>
            </w:r>
          </w:p>
        </w:tc>
        <w:tc>
          <w:tcPr>
            <w:tcW w:w="7567" w:type="dxa"/>
            <w:gridSpan w:val="3"/>
          </w:tcPr>
          <w:p w14:paraId="1410A3C3" w14:textId="42A39B0A" w:rsidR="004B7A0C" w:rsidRPr="00B85B58" w:rsidRDefault="002531B2" w:rsidP="00A0650E">
            <w:pPr>
              <w:pStyle w:val="ListParagraph"/>
              <w:ind w:left="0"/>
              <w:jc w:val="left"/>
            </w:pPr>
            <w:r w:rsidRPr="00B85B58">
              <w:rPr>
                <w:b/>
              </w:rPr>
              <w:t>Use of Company Seal</w:t>
            </w:r>
          </w:p>
          <w:p w14:paraId="67F8678C" w14:textId="77777777" w:rsidR="00180A5C" w:rsidRPr="00B85B58" w:rsidRDefault="00180A5C" w:rsidP="00BE18AD">
            <w:pPr>
              <w:pStyle w:val="ListParagraph"/>
              <w:ind w:left="0"/>
              <w:jc w:val="left"/>
            </w:pPr>
          </w:p>
          <w:p w14:paraId="37E704E6" w14:textId="77777777" w:rsidR="00A779C6" w:rsidRPr="00B85B58" w:rsidRDefault="00A779C6" w:rsidP="00BE18AD">
            <w:pPr>
              <w:pStyle w:val="ListParagraph"/>
              <w:ind w:left="0"/>
              <w:jc w:val="left"/>
            </w:pPr>
            <w:r w:rsidRPr="00B85B58">
              <w:t>Mrs McLaren presented a report to the Board on the use of the Company Seal.</w:t>
            </w:r>
          </w:p>
          <w:p w14:paraId="7082FB88" w14:textId="77777777" w:rsidR="00A779C6" w:rsidRPr="00B85B58" w:rsidRDefault="00A779C6" w:rsidP="00BE18AD">
            <w:pPr>
              <w:pStyle w:val="ListParagraph"/>
              <w:ind w:left="0"/>
              <w:jc w:val="left"/>
            </w:pPr>
          </w:p>
          <w:p w14:paraId="727DCD76" w14:textId="77777777" w:rsidR="00A779C6" w:rsidRPr="00B85B58" w:rsidRDefault="00A779C6" w:rsidP="00BE18AD">
            <w:pPr>
              <w:pStyle w:val="ListParagraph"/>
              <w:ind w:left="0"/>
              <w:jc w:val="left"/>
            </w:pPr>
            <w:r w:rsidRPr="00B85B58">
              <w:t xml:space="preserve">The Board </w:t>
            </w:r>
            <w:r w:rsidRPr="00B85B58">
              <w:rPr>
                <w:b/>
              </w:rPr>
              <w:t xml:space="preserve">noted </w:t>
            </w:r>
            <w:r w:rsidRPr="00B85B58">
              <w:t>and thanked Mrs McLaren for the useful information.</w:t>
            </w:r>
          </w:p>
          <w:p w14:paraId="00DD0678" w14:textId="665F5647" w:rsidR="00CD0052" w:rsidRPr="00B85B58" w:rsidRDefault="00CD0052" w:rsidP="00BE18AD">
            <w:pPr>
              <w:pStyle w:val="ListParagraph"/>
              <w:ind w:left="0"/>
              <w:jc w:val="left"/>
            </w:pPr>
          </w:p>
        </w:tc>
        <w:tc>
          <w:tcPr>
            <w:tcW w:w="1249" w:type="dxa"/>
            <w:gridSpan w:val="2"/>
            <w:shd w:val="clear" w:color="auto" w:fill="auto"/>
          </w:tcPr>
          <w:p w14:paraId="3A4DEAA2" w14:textId="77777777" w:rsidR="002F5847" w:rsidRDefault="002F5847" w:rsidP="00A0650E">
            <w:pPr>
              <w:jc w:val="center"/>
            </w:pPr>
          </w:p>
        </w:tc>
      </w:tr>
      <w:tr w:rsidR="002F5847" w:rsidRPr="00662870" w14:paraId="1D971035"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C575941" w14:textId="7E02546E" w:rsidR="002F5847" w:rsidRDefault="002531B2" w:rsidP="00A0650E">
            <w:pPr>
              <w:jc w:val="left"/>
            </w:pPr>
            <w:r>
              <w:t>21</w:t>
            </w:r>
            <w:r w:rsidR="002F5847">
              <w:t>.</w:t>
            </w:r>
          </w:p>
        </w:tc>
        <w:tc>
          <w:tcPr>
            <w:tcW w:w="7567" w:type="dxa"/>
            <w:gridSpan w:val="3"/>
          </w:tcPr>
          <w:p w14:paraId="12125FA9" w14:textId="15AE312A" w:rsidR="002F5847" w:rsidRPr="00B85B58" w:rsidRDefault="002531B2" w:rsidP="00A0650E">
            <w:pPr>
              <w:pStyle w:val="ListParagraph"/>
              <w:ind w:left="0"/>
              <w:jc w:val="left"/>
              <w:rPr>
                <w:b/>
              </w:rPr>
            </w:pPr>
            <w:r w:rsidRPr="00B85B58">
              <w:rPr>
                <w:b/>
              </w:rPr>
              <w:t>Policies</w:t>
            </w:r>
          </w:p>
          <w:p w14:paraId="56A0C583" w14:textId="70C627B3" w:rsidR="002531B2" w:rsidRPr="00B85B58" w:rsidRDefault="002531B2" w:rsidP="00A0650E">
            <w:pPr>
              <w:pStyle w:val="ListParagraph"/>
              <w:ind w:left="0"/>
              <w:jc w:val="left"/>
              <w:rPr>
                <w:b/>
              </w:rPr>
            </w:pPr>
          </w:p>
          <w:p w14:paraId="79245443" w14:textId="57EC572E" w:rsidR="002531B2" w:rsidRPr="00B85B58" w:rsidRDefault="002531B2" w:rsidP="00A0650E">
            <w:pPr>
              <w:pStyle w:val="ListParagraph"/>
              <w:ind w:left="0"/>
              <w:jc w:val="left"/>
              <w:rPr>
                <w:b/>
              </w:rPr>
            </w:pPr>
            <w:r w:rsidRPr="00B85B58">
              <w:rPr>
                <w:b/>
              </w:rPr>
              <w:t>Staff Disciplinary Policy</w:t>
            </w:r>
            <w:r w:rsidR="00126899" w:rsidRPr="00B85B58">
              <w:rPr>
                <w:b/>
              </w:rPr>
              <w:t xml:space="preserve"> &amp; Grievance Policy</w:t>
            </w:r>
          </w:p>
          <w:p w14:paraId="4A1BAA56" w14:textId="594A94B8" w:rsidR="002531B2" w:rsidRPr="00B85B58" w:rsidRDefault="00126899" w:rsidP="00A0650E">
            <w:pPr>
              <w:pStyle w:val="ListParagraph"/>
              <w:ind w:left="0"/>
              <w:jc w:val="left"/>
            </w:pPr>
            <w:r w:rsidRPr="00B85B58">
              <w:t>Professor Rapley identified that this was a very important document and one which is imperative we get right.  It would be difficult for the Principal to chair any disciplinary with a member of their senior management team.  These types of things can rupture relationships and need to be dealt with quickly</w:t>
            </w:r>
            <w:r w:rsidR="001E7BF6">
              <w:t xml:space="preserve"> and correctly</w:t>
            </w:r>
            <w:r w:rsidRPr="00B85B58">
              <w:t>.</w:t>
            </w:r>
          </w:p>
          <w:p w14:paraId="79BEAB6D" w14:textId="22C37C4C" w:rsidR="00126899" w:rsidRPr="00B85B58" w:rsidRDefault="00126899" w:rsidP="00A0650E">
            <w:pPr>
              <w:pStyle w:val="ListParagraph"/>
              <w:ind w:left="0"/>
              <w:jc w:val="left"/>
            </w:pPr>
          </w:p>
          <w:p w14:paraId="40843837" w14:textId="7FCFCD13" w:rsidR="00126899" w:rsidRPr="00B85B58" w:rsidRDefault="00126899" w:rsidP="00A0650E">
            <w:pPr>
              <w:pStyle w:val="ListParagraph"/>
              <w:ind w:left="0"/>
              <w:jc w:val="left"/>
            </w:pPr>
            <w:r w:rsidRPr="00B85B58">
              <w:t>Dr Raby advised that HR were very proactive, and more proactive than needed.  If there was an issue with a Vice Principal there could be provision to use Governor involvement as is the case if an issue arose with the Principal or Head of Governance.</w:t>
            </w:r>
          </w:p>
          <w:p w14:paraId="61FB5613" w14:textId="022200A1" w:rsidR="00126899" w:rsidRPr="00B85B58" w:rsidRDefault="00126899" w:rsidP="00A0650E">
            <w:pPr>
              <w:pStyle w:val="ListParagraph"/>
              <w:ind w:left="0"/>
              <w:jc w:val="left"/>
            </w:pPr>
          </w:p>
          <w:p w14:paraId="6D7EDF47" w14:textId="276AA841" w:rsidR="00126899" w:rsidRPr="00B85B58" w:rsidRDefault="00126899" w:rsidP="00A0650E">
            <w:pPr>
              <w:pStyle w:val="ListParagraph"/>
              <w:ind w:left="0"/>
              <w:jc w:val="left"/>
            </w:pPr>
            <w:r w:rsidRPr="00B85B58">
              <w:t>Mr Bailey noted that it would be useful to have the mechanism of Governor involvement included within the documentation</w:t>
            </w:r>
          </w:p>
          <w:p w14:paraId="41C59BDB" w14:textId="54F8FD05" w:rsidR="00126899" w:rsidRPr="00B85B58" w:rsidRDefault="00126899" w:rsidP="00A0650E">
            <w:pPr>
              <w:pStyle w:val="ListParagraph"/>
              <w:ind w:left="0"/>
              <w:jc w:val="left"/>
            </w:pPr>
          </w:p>
          <w:p w14:paraId="6F0F8833" w14:textId="0F139960" w:rsidR="00126899" w:rsidRPr="00B85B58" w:rsidRDefault="00126899" w:rsidP="00A0650E">
            <w:pPr>
              <w:pStyle w:val="ListParagraph"/>
              <w:ind w:left="0"/>
              <w:jc w:val="left"/>
            </w:pPr>
            <w:r w:rsidRPr="00B85B58">
              <w:t>The Board asked for gender neutral wording to be used throughout the document</w:t>
            </w:r>
            <w:r w:rsidR="001E7BF6">
              <w:t xml:space="preserve"> and the mechanism of governor involvement to be included in the document.</w:t>
            </w:r>
          </w:p>
          <w:p w14:paraId="34935BA9" w14:textId="143039FD" w:rsidR="00126899" w:rsidRPr="002026C6" w:rsidRDefault="00126899" w:rsidP="00A0650E">
            <w:pPr>
              <w:pStyle w:val="ListParagraph"/>
              <w:ind w:left="0"/>
              <w:jc w:val="left"/>
              <w:rPr>
                <w:highlight w:val="yellow"/>
              </w:rPr>
            </w:pPr>
          </w:p>
          <w:p w14:paraId="192D5F5A" w14:textId="24631FF7" w:rsidR="00126899" w:rsidRPr="00B85B58" w:rsidRDefault="00126899" w:rsidP="00A0650E">
            <w:pPr>
              <w:pStyle w:val="ListParagraph"/>
              <w:ind w:left="0"/>
              <w:jc w:val="left"/>
              <w:rPr>
                <w:b/>
                <w:i/>
              </w:rPr>
            </w:pPr>
            <w:r w:rsidRPr="00B85B58">
              <w:rPr>
                <w:b/>
                <w:i/>
              </w:rPr>
              <w:t>Professor Simmons left the meeting at 1455</w:t>
            </w:r>
            <w:r w:rsidR="00444375">
              <w:rPr>
                <w:b/>
                <w:i/>
              </w:rPr>
              <w:t>.</w:t>
            </w:r>
          </w:p>
          <w:p w14:paraId="39DA0179" w14:textId="24A83C61" w:rsidR="002531B2" w:rsidRPr="00B85B58" w:rsidRDefault="002531B2" w:rsidP="00A0650E">
            <w:pPr>
              <w:pStyle w:val="ListParagraph"/>
              <w:ind w:left="0"/>
              <w:jc w:val="left"/>
              <w:rPr>
                <w:b/>
              </w:rPr>
            </w:pPr>
          </w:p>
          <w:p w14:paraId="65212BC7" w14:textId="36BB174F" w:rsidR="00126899" w:rsidRPr="00B85B58" w:rsidRDefault="00126899" w:rsidP="00A0650E">
            <w:pPr>
              <w:pStyle w:val="ListParagraph"/>
              <w:ind w:left="0"/>
              <w:jc w:val="left"/>
            </w:pPr>
            <w:r w:rsidRPr="00B85B58">
              <w:t xml:space="preserve">Mr Trotter also noted the important issue of appeals.  Whilst a rare occurrence in small institutions there needs to be clear guidance established that the same people cannot hear/be involved in any appeals.  Dr Raby agreed to add in additional wording to the start of the grievance policy to outline the difference between grievance and </w:t>
            </w:r>
            <w:r w:rsidR="002026C6" w:rsidRPr="00B85B58">
              <w:t>disciplinary</w:t>
            </w:r>
            <w:r w:rsidRPr="00B85B58">
              <w:t>.</w:t>
            </w:r>
          </w:p>
          <w:p w14:paraId="42D3A996" w14:textId="4D1DA540" w:rsidR="00126899" w:rsidRPr="00B85B58" w:rsidRDefault="00126899" w:rsidP="00A0650E">
            <w:pPr>
              <w:pStyle w:val="ListParagraph"/>
              <w:ind w:left="0"/>
              <w:jc w:val="left"/>
            </w:pPr>
          </w:p>
          <w:p w14:paraId="05596637" w14:textId="56FDB422" w:rsidR="00126899" w:rsidRPr="00B85B58" w:rsidRDefault="00126899" w:rsidP="00A0650E">
            <w:pPr>
              <w:pStyle w:val="ListParagraph"/>
              <w:ind w:left="0"/>
              <w:jc w:val="left"/>
            </w:pPr>
            <w:r w:rsidRPr="00B85B58">
              <w:t>The Board asked for the Staff Disciplinary Policy</w:t>
            </w:r>
            <w:r w:rsidR="002026C6" w:rsidRPr="00B85B58">
              <w:t xml:space="preserve"> and Grievance Policy</w:t>
            </w:r>
            <w:r w:rsidRPr="00B85B58">
              <w:t xml:space="preserve"> to be brought back to the November meeting</w:t>
            </w:r>
            <w:r w:rsidR="002026C6" w:rsidRPr="00B85B58">
              <w:t>.  With further explanation on the changes to the policy, and incorporation of the comments made today.</w:t>
            </w:r>
          </w:p>
          <w:p w14:paraId="1CB69CC0" w14:textId="77777777" w:rsidR="00126899" w:rsidRPr="00B85B58" w:rsidRDefault="00126899" w:rsidP="00A0650E">
            <w:pPr>
              <w:pStyle w:val="ListParagraph"/>
              <w:ind w:left="0"/>
              <w:jc w:val="left"/>
              <w:rPr>
                <w:b/>
              </w:rPr>
            </w:pPr>
          </w:p>
          <w:p w14:paraId="6A10D414" w14:textId="1C8F8A20" w:rsidR="002531B2" w:rsidRPr="00B85B58" w:rsidRDefault="002531B2" w:rsidP="00A0650E">
            <w:pPr>
              <w:pStyle w:val="ListParagraph"/>
              <w:ind w:left="0"/>
              <w:jc w:val="left"/>
              <w:rPr>
                <w:b/>
              </w:rPr>
            </w:pPr>
            <w:r w:rsidRPr="00B85B58">
              <w:rPr>
                <w:b/>
              </w:rPr>
              <w:t>Safeguarding Policy</w:t>
            </w:r>
          </w:p>
          <w:p w14:paraId="3F9CF43C" w14:textId="1FDF9469" w:rsidR="00C91F1E" w:rsidRPr="00B85B58" w:rsidRDefault="002026C6" w:rsidP="00A0650E">
            <w:pPr>
              <w:pStyle w:val="ListParagraph"/>
              <w:ind w:left="0"/>
              <w:jc w:val="left"/>
            </w:pPr>
            <w:r w:rsidRPr="00B85B58">
              <w:t xml:space="preserve">The Safeguarding Policy has been updated in line with the Keeping Children Safe changes.  Mrs Fawcett advised that she had received an update from Mrs </w:t>
            </w:r>
            <w:r w:rsidR="00C7540B">
              <w:t>Latcham</w:t>
            </w:r>
            <w:r w:rsidRPr="00B85B58">
              <w:t xml:space="preserve"> that the Safeguarding Plan would be </w:t>
            </w:r>
            <w:r w:rsidRPr="00B85B58">
              <w:lastRenderedPageBreak/>
              <w:t>submitted to the Safeguarding Committee and she was content with the updates to the policy.</w:t>
            </w:r>
          </w:p>
          <w:p w14:paraId="4EC500B9" w14:textId="76B9A001" w:rsidR="002026C6" w:rsidRPr="00B85B58" w:rsidRDefault="002026C6" w:rsidP="00A0650E">
            <w:pPr>
              <w:pStyle w:val="ListParagraph"/>
              <w:ind w:left="0"/>
              <w:jc w:val="left"/>
            </w:pPr>
          </w:p>
          <w:p w14:paraId="4A3C4EA8" w14:textId="51E0AC84" w:rsidR="002026C6" w:rsidRPr="00B85B58" w:rsidRDefault="002026C6" w:rsidP="00A0650E">
            <w:pPr>
              <w:pStyle w:val="ListParagraph"/>
              <w:ind w:left="0"/>
              <w:jc w:val="left"/>
            </w:pPr>
            <w:r w:rsidRPr="00B85B58">
              <w:t xml:space="preserve">The Board </w:t>
            </w:r>
            <w:r w:rsidRPr="00B85B58">
              <w:rPr>
                <w:b/>
              </w:rPr>
              <w:t xml:space="preserve">approved </w:t>
            </w:r>
            <w:r w:rsidRPr="00B85B58">
              <w:t>the Safeguarding Policy.</w:t>
            </w:r>
          </w:p>
          <w:p w14:paraId="3E07FCA3" w14:textId="0F7A43F9" w:rsidR="008E09A7" w:rsidRPr="002026C6" w:rsidRDefault="008E09A7" w:rsidP="00BE18AD">
            <w:pPr>
              <w:pStyle w:val="ListParagraph"/>
              <w:ind w:left="0"/>
              <w:jc w:val="left"/>
              <w:rPr>
                <w:highlight w:val="yellow"/>
              </w:rPr>
            </w:pPr>
          </w:p>
        </w:tc>
        <w:tc>
          <w:tcPr>
            <w:tcW w:w="1249" w:type="dxa"/>
            <w:gridSpan w:val="2"/>
            <w:shd w:val="clear" w:color="auto" w:fill="auto"/>
          </w:tcPr>
          <w:p w14:paraId="5373D3F4" w14:textId="77777777" w:rsidR="002F5847" w:rsidRDefault="002F5847" w:rsidP="00A0650E">
            <w:pPr>
              <w:jc w:val="center"/>
            </w:pPr>
          </w:p>
        </w:tc>
      </w:tr>
      <w:tr w:rsidR="002F5847" w:rsidRPr="00662870" w14:paraId="09C6AA60"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C3F12C3" w14:textId="13736C4D" w:rsidR="002F5847" w:rsidRDefault="002531B2" w:rsidP="00A0650E">
            <w:pPr>
              <w:jc w:val="left"/>
            </w:pPr>
            <w:r>
              <w:t>22</w:t>
            </w:r>
            <w:r w:rsidR="002F5847">
              <w:t>.</w:t>
            </w:r>
          </w:p>
        </w:tc>
        <w:tc>
          <w:tcPr>
            <w:tcW w:w="7567" w:type="dxa"/>
            <w:gridSpan w:val="3"/>
          </w:tcPr>
          <w:p w14:paraId="6979A18E" w14:textId="46686D0B" w:rsidR="002F5847" w:rsidRPr="00B85B58" w:rsidRDefault="002531B2" w:rsidP="00A0650E">
            <w:pPr>
              <w:pStyle w:val="ListParagraph"/>
              <w:ind w:left="0"/>
              <w:jc w:val="left"/>
              <w:rPr>
                <w:b/>
              </w:rPr>
            </w:pPr>
            <w:r w:rsidRPr="00B85B58">
              <w:rPr>
                <w:b/>
              </w:rPr>
              <w:t>Minutes of Sub-Committees</w:t>
            </w:r>
          </w:p>
          <w:p w14:paraId="47A23545" w14:textId="77777777" w:rsidR="00C91F1E" w:rsidRPr="00B85B58" w:rsidRDefault="00C91F1E" w:rsidP="00A0650E">
            <w:pPr>
              <w:pStyle w:val="ListParagraph"/>
              <w:ind w:left="0"/>
              <w:jc w:val="left"/>
              <w:rPr>
                <w:b/>
              </w:rPr>
            </w:pPr>
          </w:p>
          <w:p w14:paraId="34A2B810" w14:textId="77777777" w:rsidR="006D5AC8" w:rsidRPr="00B85B58" w:rsidRDefault="006D5AC8" w:rsidP="00A0650E">
            <w:pPr>
              <w:pStyle w:val="ListParagraph"/>
              <w:ind w:left="0"/>
              <w:jc w:val="left"/>
            </w:pPr>
            <w:r w:rsidRPr="00B85B58">
              <w:t xml:space="preserve">Mr Smith advised the Board that the Governance &amp; Search Committee was </w:t>
            </w:r>
          </w:p>
          <w:p w14:paraId="324C7D8F" w14:textId="77777777" w:rsidR="006D5AC8" w:rsidRPr="00B85B58" w:rsidRDefault="006D5AC8" w:rsidP="006D5AC8">
            <w:pPr>
              <w:pStyle w:val="ListParagraph"/>
              <w:numPr>
                <w:ilvl w:val="0"/>
                <w:numId w:val="40"/>
              </w:numPr>
              <w:jc w:val="left"/>
            </w:pPr>
            <w:r w:rsidRPr="00B85B58">
              <w:t xml:space="preserve">seeking a new HE Student Governor following Ms Blakes departure from the position.  </w:t>
            </w:r>
          </w:p>
          <w:p w14:paraId="04911F28" w14:textId="3B79B489" w:rsidR="00C91F1E" w:rsidRPr="00B85B58" w:rsidRDefault="006D5AC8" w:rsidP="006D5AC8">
            <w:pPr>
              <w:pStyle w:val="ListParagraph"/>
              <w:numPr>
                <w:ilvl w:val="0"/>
                <w:numId w:val="40"/>
              </w:numPr>
              <w:jc w:val="left"/>
            </w:pPr>
            <w:r w:rsidRPr="00B85B58">
              <w:t>A new FE Student Governor had been identified, Quinn Walker would join the Board from the November meeting</w:t>
            </w:r>
            <w:r w:rsidR="00C91F1E" w:rsidRPr="00B85B58">
              <w:t>.</w:t>
            </w:r>
          </w:p>
          <w:p w14:paraId="470FC097" w14:textId="2B948128" w:rsidR="006D5AC8" w:rsidRPr="00B85B58" w:rsidRDefault="006D5AC8" w:rsidP="006D5AC8">
            <w:pPr>
              <w:pStyle w:val="ListParagraph"/>
              <w:numPr>
                <w:ilvl w:val="0"/>
                <w:numId w:val="40"/>
              </w:numPr>
              <w:jc w:val="left"/>
            </w:pPr>
            <w:r w:rsidRPr="00B85B58">
              <w:t>A meeting with a potential Governor was due to take place on Monday</w:t>
            </w:r>
          </w:p>
          <w:p w14:paraId="7B2B9A05" w14:textId="57A8FD7D" w:rsidR="006D5AC8" w:rsidRPr="00B85B58" w:rsidRDefault="006D5AC8" w:rsidP="006D5AC8">
            <w:pPr>
              <w:pStyle w:val="ListParagraph"/>
              <w:numPr>
                <w:ilvl w:val="0"/>
                <w:numId w:val="40"/>
              </w:numPr>
              <w:jc w:val="left"/>
            </w:pPr>
            <w:r w:rsidRPr="00B85B58">
              <w:t>Seeking a new Governor with HR experience</w:t>
            </w:r>
          </w:p>
          <w:p w14:paraId="0911879E" w14:textId="14B53E16" w:rsidR="006D5AC8" w:rsidRPr="00B85B58" w:rsidRDefault="006D5AC8" w:rsidP="006D5AC8">
            <w:pPr>
              <w:jc w:val="left"/>
            </w:pPr>
          </w:p>
          <w:p w14:paraId="081B9A3A" w14:textId="0B99BCFB" w:rsidR="006D5AC8" w:rsidRPr="00B85B58" w:rsidRDefault="006D5AC8" w:rsidP="006D5AC8">
            <w:pPr>
              <w:jc w:val="left"/>
            </w:pPr>
            <w:r w:rsidRPr="00B85B58">
              <w:t>Mr Swain advised that the Audit Committee would be looking at tenders for Auditors later this year.</w:t>
            </w:r>
          </w:p>
          <w:p w14:paraId="23F3A07C" w14:textId="54606A78" w:rsidR="006D5AC8" w:rsidRPr="00B85B58" w:rsidRDefault="006D5AC8" w:rsidP="006D5AC8">
            <w:pPr>
              <w:jc w:val="left"/>
            </w:pPr>
          </w:p>
          <w:p w14:paraId="11E16AFE" w14:textId="7E5A54D2" w:rsidR="006D5AC8" w:rsidRPr="00B85B58" w:rsidRDefault="006D5AC8" w:rsidP="006D5AC8">
            <w:pPr>
              <w:jc w:val="left"/>
            </w:pPr>
            <w:r w:rsidRPr="00B85B58">
              <w:t xml:space="preserve">The Board </w:t>
            </w:r>
            <w:r w:rsidRPr="00B85B58">
              <w:rPr>
                <w:b/>
              </w:rPr>
              <w:t xml:space="preserve">noted </w:t>
            </w:r>
            <w:r w:rsidRPr="00B85B58">
              <w:t>the Minutes of the Sub-Committees.</w:t>
            </w:r>
          </w:p>
          <w:p w14:paraId="5ABFA5AB" w14:textId="39441973" w:rsidR="00C91F1E" w:rsidRPr="00B85B58" w:rsidRDefault="00C91F1E" w:rsidP="00A0650E">
            <w:pPr>
              <w:pStyle w:val="ListParagraph"/>
              <w:ind w:left="0"/>
              <w:jc w:val="left"/>
            </w:pPr>
          </w:p>
        </w:tc>
        <w:tc>
          <w:tcPr>
            <w:tcW w:w="1249" w:type="dxa"/>
            <w:gridSpan w:val="2"/>
            <w:shd w:val="clear" w:color="auto" w:fill="auto"/>
          </w:tcPr>
          <w:p w14:paraId="0543815E" w14:textId="77777777" w:rsidR="002F5847" w:rsidRDefault="002F5847" w:rsidP="00A0650E">
            <w:pPr>
              <w:jc w:val="center"/>
            </w:pPr>
          </w:p>
        </w:tc>
      </w:tr>
      <w:tr w:rsidR="005F2FD5" w:rsidRPr="00662870" w14:paraId="685A0C09"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2F21348" w14:textId="74F5B2B2" w:rsidR="005F2FD5" w:rsidRDefault="002F5847" w:rsidP="00A0650E">
            <w:pPr>
              <w:jc w:val="left"/>
            </w:pPr>
            <w:r>
              <w:t>2</w:t>
            </w:r>
            <w:r w:rsidR="002531B2">
              <w:t>3</w:t>
            </w:r>
            <w:r w:rsidR="005F2FD5">
              <w:t>.</w:t>
            </w:r>
          </w:p>
        </w:tc>
        <w:tc>
          <w:tcPr>
            <w:tcW w:w="7567" w:type="dxa"/>
            <w:gridSpan w:val="3"/>
          </w:tcPr>
          <w:p w14:paraId="5C69EDA4" w14:textId="77777777" w:rsidR="002F5847" w:rsidRPr="00B85B58" w:rsidRDefault="002F5847" w:rsidP="00A0650E">
            <w:pPr>
              <w:pStyle w:val="ListParagraph"/>
              <w:ind w:left="0"/>
              <w:jc w:val="left"/>
              <w:rPr>
                <w:b/>
              </w:rPr>
            </w:pPr>
            <w:r w:rsidRPr="00B85B58">
              <w:rPr>
                <w:b/>
              </w:rPr>
              <w:t>OTHER MATTERS</w:t>
            </w:r>
          </w:p>
          <w:p w14:paraId="1F6301E0" w14:textId="77777777" w:rsidR="002F5847" w:rsidRPr="00B85B58" w:rsidRDefault="002F5847" w:rsidP="00A0650E">
            <w:pPr>
              <w:pStyle w:val="ListParagraph"/>
              <w:ind w:left="0"/>
              <w:jc w:val="left"/>
              <w:rPr>
                <w:b/>
              </w:rPr>
            </w:pPr>
          </w:p>
          <w:p w14:paraId="33CF3279" w14:textId="66CE9CD2" w:rsidR="005F2FD5" w:rsidRPr="00B85B58" w:rsidRDefault="005F2FD5" w:rsidP="00A0650E">
            <w:pPr>
              <w:pStyle w:val="ListParagraph"/>
              <w:ind w:left="0"/>
              <w:jc w:val="left"/>
              <w:rPr>
                <w:b/>
              </w:rPr>
            </w:pPr>
            <w:r w:rsidRPr="00B85B58">
              <w:rPr>
                <w:b/>
              </w:rPr>
              <w:t>OFS Reportable Events</w:t>
            </w:r>
          </w:p>
          <w:p w14:paraId="2ED0231A" w14:textId="77777777" w:rsidR="006B3B7F" w:rsidRPr="00B85B58" w:rsidRDefault="006B3B7F" w:rsidP="00A0650E">
            <w:pPr>
              <w:pStyle w:val="ListParagraph"/>
              <w:ind w:left="0"/>
              <w:jc w:val="left"/>
              <w:rPr>
                <w:b/>
              </w:rPr>
            </w:pPr>
          </w:p>
          <w:p w14:paraId="0745761B" w14:textId="50C5E696" w:rsidR="00C15E8D" w:rsidRPr="00B85B58" w:rsidRDefault="006D5AC8" w:rsidP="00A0650E">
            <w:pPr>
              <w:pStyle w:val="ListParagraph"/>
              <w:ind w:left="0"/>
              <w:jc w:val="left"/>
            </w:pPr>
            <w:r w:rsidRPr="00B85B58">
              <w:t>Dr Raby advised that the OfS Reportable Events had been relaxed and as such the School did not have to report the Campus relocation.</w:t>
            </w:r>
          </w:p>
          <w:p w14:paraId="532BE960" w14:textId="56A4DC65" w:rsidR="006D5AC8" w:rsidRPr="00B85B58" w:rsidRDefault="006D5AC8" w:rsidP="00A0650E">
            <w:pPr>
              <w:pStyle w:val="ListParagraph"/>
              <w:ind w:left="0"/>
              <w:jc w:val="left"/>
            </w:pPr>
          </w:p>
          <w:p w14:paraId="0DA7E456" w14:textId="02E027E3" w:rsidR="006D5AC8" w:rsidRPr="00B85B58" w:rsidRDefault="006D5AC8" w:rsidP="00A0650E">
            <w:pPr>
              <w:pStyle w:val="ListParagraph"/>
              <w:ind w:left="0"/>
              <w:jc w:val="left"/>
            </w:pPr>
            <w:r w:rsidRPr="00B85B58">
              <w:t>Mr Swain queried if the new subsidiary company would have to be reported.  Dr Raby agreed to enquire about this matter.</w:t>
            </w:r>
          </w:p>
          <w:p w14:paraId="7076F1FB" w14:textId="6E9C8FCC" w:rsidR="007E5BEC" w:rsidRPr="00B85B58" w:rsidRDefault="007E5BEC" w:rsidP="00A0650E">
            <w:pPr>
              <w:pStyle w:val="ListParagraph"/>
              <w:ind w:left="0"/>
              <w:jc w:val="left"/>
            </w:pPr>
          </w:p>
        </w:tc>
        <w:tc>
          <w:tcPr>
            <w:tcW w:w="1249" w:type="dxa"/>
            <w:gridSpan w:val="2"/>
            <w:shd w:val="clear" w:color="auto" w:fill="auto"/>
          </w:tcPr>
          <w:p w14:paraId="106E4516" w14:textId="77777777" w:rsidR="005F2FD5" w:rsidRDefault="005F2FD5" w:rsidP="00A0650E">
            <w:pPr>
              <w:jc w:val="center"/>
            </w:pPr>
          </w:p>
          <w:p w14:paraId="1C25080F" w14:textId="77777777" w:rsidR="00B80F94" w:rsidRDefault="00B80F94" w:rsidP="00A0650E">
            <w:pPr>
              <w:jc w:val="center"/>
            </w:pPr>
          </w:p>
          <w:p w14:paraId="1E2E114A" w14:textId="56F33AD5" w:rsidR="00B80F94" w:rsidRPr="00074370" w:rsidRDefault="00B80F94" w:rsidP="00A0650E"/>
        </w:tc>
      </w:tr>
      <w:tr w:rsidR="005B431D" w:rsidRPr="00662870" w14:paraId="62CF8B89"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7D2623A" w14:textId="6189AA61" w:rsidR="005B431D" w:rsidRPr="00B85B58" w:rsidRDefault="002F5847" w:rsidP="00A0650E">
            <w:pPr>
              <w:jc w:val="left"/>
            </w:pPr>
            <w:r w:rsidRPr="00B85B58">
              <w:t>2</w:t>
            </w:r>
            <w:r w:rsidR="002531B2" w:rsidRPr="00B85B58">
              <w:t>4</w:t>
            </w:r>
            <w:r w:rsidR="005B431D" w:rsidRPr="00B85B58">
              <w:t>.</w:t>
            </w:r>
          </w:p>
        </w:tc>
        <w:tc>
          <w:tcPr>
            <w:tcW w:w="7567" w:type="dxa"/>
            <w:gridSpan w:val="3"/>
          </w:tcPr>
          <w:p w14:paraId="06DE2AA5" w14:textId="77777777" w:rsidR="005B431D" w:rsidRPr="00B85B58" w:rsidRDefault="005B431D" w:rsidP="00A0650E">
            <w:pPr>
              <w:pStyle w:val="ListParagraph"/>
              <w:ind w:left="0"/>
              <w:jc w:val="left"/>
              <w:rPr>
                <w:b/>
              </w:rPr>
            </w:pPr>
            <w:r w:rsidRPr="00B85B58">
              <w:rPr>
                <w:b/>
              </w:rPr>
              <w:t>Confidential Items</w:t>
            </w:r>
          </w:p>
          <w:p w14:paraId="6E18237C" w14:textId="1AB3D2DE" w:rsidR="005B431D" w:rsidRPr="00B85B58" w:rsidRDefault="005B431D" w:rsidP="00A0650E">
            <w:pPr>
              <w:pStyle w:val="ListParagraph"/>
              <w:ind w:left="0"/>
              <w:jc w:val="left"/>
              <w:rPr>
                <w:b/>
              </w:rPr>
            </w:pPr>
          </w:p>
          <w:p w14:paraId="7FAD60B1" w14:textId="689D95BA" w:rsidR="00AE23BF" w:rsidRPr="00B85B58" w:rsidRDefault="002F5847" w:rsidP="00A0650E">
            <w:pPr>
              <w:pStyle w:val="ListParagraph"/>
              <w:ind w:left="0"/>
              <w:jc w:val="left"/>
            </w:pPr>
            <w:r w:rsidRPr="00B85B58">
              <w:t xml:space="preserve">Item </w:t>
            </w:r>
            <w:r w:rsidR="002531B2" w:rsidRPr="00B85B58">
              <w:t>11</w:t>
            </w:r>
            <w:r w:rsidRPr="00B85B58">
              <w:t xml:space="preserve"> </w:t>
            </w:r>
          </w:p>
          <w:p w14:paraId="49329960" w14:textId="3EBCB5F7" w:rsidR="002F5847" w:rsidRPr="00B85B58" w:rsidRDefault="002F5847" w:rsidP="00A0650E">
            <w:pPr>
              <w:pStyle w:val="ListParagraph"/>
              <w:ind w:left="0"/>
              <w:jc w:val="left"/>
            </w:pPr>
            <w:r w:rsidRPr="00B85B58">
              <w:t xml:space="preserve">Item </w:t>
            </w:r>
            <w:r w:rsidR="002531B2" w:rsidRPr="00B85B58">
              <w:t>13</w:t>
            </w:r>
            <w:r w:rsidRPr="00B85B58">
              <w:t xml:space="preserve"> </w:t>
            </w:r>
          </w:p>
          <w:p w14:paraId="0D0F480E" w14:textId="1C8852BE" w:rsidR="007E5BEC" w:rsidRPr="00B85B58" w:rsidRDefault="007E5BEC" w:rsidP="00A0650E">
            <w:pPr>
              <w:pStyle w:val="ListParagraph"/>
              <w:ind w:left="0"/>
              <w:jc w:val="left"/>
            </w:pPr>
          </w:p>
        </w:tc>
        <w:tc>
          <w:tcPr>
            <w:tcW w:w="1249" w:type="dxa"/>
            <w:gridSpan w:val="2"/>
            <w:shd w:val="clear" w:color="auto" w:fill="auto"/>
          </w:tcPr>
          <w:p w14:paraId="1E4BF3AA" w14:textId="77777777" w:rsidR="005B431D" w:rsidRPr="00074370" w:rsidRDefault="005B431D" w:rsidP="00A0650E">
            <w:pPr>
              <w:jc w:val="center"/>
            </w:pPr>
          </w:p>
        </w:tc>
      </w:tr>
      <w:tr w:rsidR="0043148E" w:rsidRPr="00662870" w14:paraId="57D72FC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DA4D9EE" w14:textId="343CCADD" w:rsidR="0043148E" w:rsidRPr="00B85B58" w:rsidRDefault="002531B2" w:rsidP="00A0650E">
            <w:pPr>
              <w:jc w:val="left"/>
            </w:pPr>
            <w:r w:rsidRPr="00B85B58">
              <w:t>25</w:t>
            </w:r>
            <w:r w:rsidR="0043148E" w:rsidRPr="00B85B58">
              <w:t>.</w:t>
            </w:r>
          </w:p>
        </w:tc>
        <w:tc>
          <w:tcPr>
            <w:tcW w:w="7567" w:type="dxa"/>
            <w:gridSpan w:val="3"/>
          </w:tcPr>
          <w:p w14:paraId="633576A6" w14:textId="77777777" w:rsidR="0043148E" w:rsidRPr="00B85B58" w:rsidRDefault="0043148E" w:rsidP="00A0650E">
            <w:pPr>
              <w:pStyle w:val="ListParagraph"/>
              <w:ind w:left="0"/>
              <w:jc w:val="left"/>
              <w:rPr>
                <w:b/>
              </w:rPr>
            </w:pPr>
            <w:r w:rsidRPr="00B85B58">
              <w:rPr>
                <w:b/>
              </w:rPr>
              <w:t>Any Other Competent Business</w:t>
            </w:r>
          </w:p>
          <w:p w14:paraId="1515A75B" w14:textId="6D395C64" w:rsidR="006B3B7F" w:rsidRPr="00B85B58" w:rsidRDefault="006B3B7F" w:rsidP="00A0650E">
            <w:pPr>
              <w:pStyle w:val="ListParagraph"/>
              <w:ind w:left="0"/>
              <w:jc w:val="left"/>
              <w:rPr>
                <w:b/>
              </w:rPr>
            </w:pPr>
          </w:p>
          <w:p w14:paraId="4C9A4F47" w14:textId="2C4F7ADC" w:rsidR="003F0110" w:rsidRPr="00B85B58" w:rsidRDefault="003F0110" w:rsidP="00A0650E">
            <w:pPr>
              <w:pStyle w:val="ListParagraph"/>
              <w:ind w:left="0"/>
              <w:jc w:val="left"/>
            </w:pPr>
            <w:r w:rsidRPr="00B85B58">
              <w:t>None</w:t>
            </w:r>
          </w:p>
          <w:p w14:paraId="038D4ABC" w14:textId="38D2F972" w:rsidR="00942A17" w:rsidRPr="00B85B58" w:rsidRDefault="00942A17" w:rsidP="00BE18AD">
            <w:pPr>
              <w:jc w:val="left"/>
            </w:pPr>
          </w:p>
        </w:tc>
        <w:tc>
          <w:tcPr>
            <w:tcW w:w="1249" w:type="dxa"/>
            <w:gridSpan w:val="2"/>
            <w:shd w:val="clear" w:color="auto" w:fill="auto"/>
          </w:tcPr>
          <w:p w14:paraId="5E78B57C" w14:textId="77777777" w:rsidR="0043148E" w:rsidRPr="00074370" w:rsidRDefault="0043148E" w:rsidP="00A0650E">
            <w:pPr>
              <w:jc w:val="center"/>
            </w:pPr>
          </w:p>
        </w:tc>
      </w:tr>
      <w:tr w:rsidR="005F2FD5" w:rsidRPr="00662870" w14:paraId="6599C5A8"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C03858E" w14:textId="6793F941" w:rsidR="0043148E" w:rsidRDefault="002F5847" w:rsidP="00A0650E">
            <w:pPr>
              <w:jc w:val="left"/>
            </w:pPr>
            <w:r>
              <w:t>2</w:t>
            </w:r>
            <w:r w:rsidR="002531B2">
              <w:t>6</w:t>
            </w:r>
            <w:r w:rsidR="0043148E">
              <w:t>.</w:t>
            </w:r>
          </w:p>
        </w:tc>
        <w:tc>
          <w:tcPr>
            <w:tcW w:w="7567" w:type="dxa"/>
            <w:gridSpan w:val="3"/>
          </w:tcPr>
          <w:p w14:paraId="6A6910C0" w14:textId="77777777" w:rsidR="0043148E" w:rsidRPr="00EF3473" w:rsidRDefault="005F2FD5" w:rsidP="00A0650E">
            <w:pPr>
              <w:jc w:val="left"/>
              <w:rPr>
                <w:rFonts w:eastAsia="Calibri" w:cs="Arial"/>
                <w:b/>
                <w:sz w:val="22"/>
              </w:rPr>
            </w:pPr>
            <w:r w:rsidRPr="00EF3473">
              <w:rPr>
                <w:b/>
              </w:rPr>
              <w:t>Review of Meeting</w:t>
            </w:r>
            <w:r w:rsidRPr="00EF3473">
              <w:rPr>
                <w:rFonts w:eastAsia="Calibri" w:cs="Arial"/>
                <w:b/>
                <w:sz w:val="22"/>
              </w:rPr>
              <w:t xml:space="preserve"> </w:t>
            </w:r>
          </w:p>
          <w:p w14:paraId="5BB48504" w14:textId="7A515E03" w:rsidR="0043148E" w:rsidRPr="00EF3473" w:rsidRDefault="0043148E" w:rsidP="00A0650E">
            <w:pPr>
              <w:jc w:val="left"/>
              <w:rPr>
                <w:rFonts w:eastAsia="Calibri" w:cs="Arial"/>
                <w:b/>
                <w:sz w:val="22"/>
              </w:rPr>
            </w:pPr>
          </w:p>
          <w:p w14:paraId="1E90A50F" w14:textId="4B6BE35D" w:rsidR="00F31FD5" w:rsidRPr="00EF3473" w:rsidRDefault="00C3231F" w:rsidP="00A0650E">
            <w:pPr>
              <w:jc w:val="left"/>
              <w:rPr>
                <w:rFonts w:eastAsia="Calibri" w:cs="Arial"/>
                <w:szCs w:val="24"/>
              </w:rPr>
            </w:pPr>
            <w:r w:rsidRPr="00EF3473">
              <w:rPr>
                <w:rFonts w:eastAsia="Calibri" w:cs="Arial"/>
                <w:szCs w:val="24"/>
              </w:rPr>
              <w:t xml:space="preserve">The meeting was viewed to be good and was very </w:t>
            </w:r>
            <w:r w:rsidR="003F0110" w:rsidRPr="00EF3473">
              <w:rPr>
                <w:rFonts w:eastAsia="Calibri" w:cs="Arial"/>
                <w:szCs w:val="24"/>
              </w:rPr>
              <w:t xml:space="preserve">good to be back in person.  </w:t>
            </w:r>
          </w:p>
          <w:p w14:paraId="7435F229" w14:textId="51D8EF16" w:rsidR="005F2FD5" w:rsidRPr="00EF3473" w:rsidRDefault="005F2FD5" w:rsidP="00A0650E">
            <w:pPr>
              <w:jc w:val="left"/>
              <w:rPr>
                <w:b/>
              </w:rPr>
            </w:pPr>
          </w:p>
        </w:tc>
        <w:tc>
          <w:tcPr>
            <w:tcW w:w="1249" w:type="dxa"/>
            <w:gridSpan w:val="2"/>
            <w:shd w:val="clear" w:color="auto" w:fill="auto"/>
          </w:tcPr>
          <w:p w14:paraId="5497FB8A" w14:textId="77777777" w:rsidR="005F2FD5" w:rsidRPr="00074370" w:rsidRDefault="005F2FD5" w:rsidP="00A0650E">
            <w:pPr>
              <w:jc w:val="center"/>
            </w:pPr>
          </w:p>
        </w:tc>
      </w:tr>
      <w:tr w:rsidR="0070585C" w:rsidRPr="00662870" w14:paraId="7FB4128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64B1DF2" w14:textId="273EDE9D" w:rsidR="00AB6051" w:rsidRDefault="002F5847" w:rsidP="00A0650E">
            <w:pPr>
              <w:jc w:val="left"/>
            </w:pPr>
            <w:r>
              <w:lastRenderedPageBreak/>
              <w:t>2</w:t>
            </w:r>
            <w:r w:rsidR="002531B2">
              <w:t>7</w:t>
            </w:r>
            <w:r w:rsidR="00AB6051">
              <w:t>.</w:t>
            </w:r>
          </w:p>
        </w:tc>
        <w:tc>
          <w:tcPr>
            <w:tcW w:w="7567" w:type="dxa"/>
            <w:gridSpan w:val="3"/>
          </w:tcPr>
          <w:p w14:paraId="3235C34F" w14:textId="77777777" w:rsidR="00AB6051" w:rsidRPr="00EF3473" w:rsidRDefault="00AB6051" w:rsidP="00A0650E">
            <w:pPr>
              <w:pStyle w:val="ListParagraph"/>
              <w:ind w:left="0"/>
              <w:jc w:val="left"/>
              <w:rPr>
                <w:rFonts w:cs="Arial"/>
                <w:szCs w:val="24"/>
              </w:rPr>
            </w:pPr>
            <w:r w:rsidRPr="00EF3473">
              <w:rPr>
                <w:rFonts w:cs="Arial"/>
                <w:b/>
                <w:szCs w:val="24"/>
              </w:rPr>
              <w:t>Date and time of next meeting</w:t>
            </w:r>
          </w:p>
          <w:p w14:paraId="53926F43" w14:textId="77777777" w:rsidR="00E243B3" w:rsidRPr="00EF3473" w:rsidRDefault="00E243B3" w:rsidP="00A0650E">
            <w:pPr>
              <w:jc w:val="left"/>
            </w:pPr>
          </w:p>
          <w:p w14:paraId="7D7A8DD0" w14:textId="4577F85F" w:rsidR="00260891" w:rsidRPr="00EF3473" w:rsidRDefault="00DF4351" w:rsidP="00A0650E">
            <w:pPr>
              <w:jc w:val="left"/>
            </w:pPr>
            <w:r w:rsidRPr="00EF3473">
              <w:t>The next meeting o</w:t>
            </w:r>
            <w:r w:rsidR="0043148E" w:rsidRPr="00EF3473">
              <w:t xml:space="preserve">f the Corporation Board will take place on </w:t>
            </w:r>
            <w:r w:rsidR="002F5847" w:rsidRPr="00EF3473">
              <w:t xml:space="preserve">Friday </w:t>
            </w:r>
            <w:r w:rsidR="002531B2" w:rsidRPr="00EF3473">
              <w:t>November 12</w:t>
            </w:r>
            <w:r w:rsidR="00260891" w:rsidRPr="00EF3473">
              <w:t xml:space="preserve"> at </w:t>
            </w:r>
            <w:r w:rsidR="002531B2" w:rsidRPr="00EF3473">
              <w:t xml:space="preserve">1330hrs in our Hartlepool </w:t>
            </w:r>
            <w:r w:rsidR="002F5847" w:rsidRPr="00EF3473">
              <w:t>Campus</w:t>
            </w:r>
            <w:r w:rsidR="00260891" w:rsidRPr="00EF3473">
              <w:t>.</w:t>
            </w:r>
          </w:p>
          <w:p w14:paraId="646C8F58" w14:textId="77777777" w:rsidR="008937A0" w:rsidRPr="00EF3473" w:rsidRDefault="008937A0" w:rsidP="00A0650E">
            <w:pPr>
              <w:jc w:val="left"/>
            </w:pPr>
          </w:p>
          <w:p w14:paraId="1B7B2F48" w14:textId="4F2DF589" w:rsidR="0042470E" w:rsidRPr="00EF3473" w:rsidRDefault="003D4407" w:rsidP="00A0650E">
            <w:pPr>
              <w:jc w:val="left"/>
            </w:pPr>
            <w:r w:rsidRPr="00EF3473">
              <w:t xml:space="preserve">The meeting will be held </w:t>
            </w:r>
            <w:r w:rsidR="001F283D" w:rsidRPr="00EF3473">
              <w:t xml:space="preserve">in person and </w:t>
            </w:r>
            <w:r w:rsidR="00444375">
              <w:t xml:space="preserve">with the option of </w:t>
            </w:r>
            <w:r w:rsidR="002531B2" w:rsidRPr="00EF3473">
              <w:t>MS Teams</w:t>
            </w:r>
            <w:r w:rsidR="00444375">
              <w:t xml:space="preserve"> if required.</w:t>
            </w:r>
          </w:p>
          <w:p w14:paraId="122CE8CF" w14:textId="2B73FB44" w:rsidR="003D4407" w:rsidRPr="00EF3473" w:rsidRDefault="003D4407" w:rsidP="00A0650E">
            <w:pPr>
              <w:jc w:val="left"/>
            </w:pPr>
          </w:p>
        </w:tc>
        <w:tc>
          <w:tcPr>
            <w:tcW w:w="1249" w:type="dxa"/>
            <w:gridSpan w:val="2"/>
            <w:shd w:val="clear" w:color="auto" w:fill="auto"/>
          </w:tcPr>
          <w:p w14:paraId="5FEC1A26" w14:textId="77777777" w:rsidR="0031018E" w:rsidRPr="00074370" w:rsidRDefault="0031018E" w:rsidP="00A0650E">
            <w:pPr>
              <w:jc w:val="center"/>
            </w:pPr>
          </w:p>
        </w:tc>
      </w:tr>
      <w:tr w:rsidR="00946099" w:rsidRPr="00662870" w14:paraId="1AECB61B"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936" w:type="dxa"/>
          </w:tcPr>
          <w:p w14:paraId="3A387088" w14:textId="77777777" w:rsidR="00946099" w:rsidRPr="00C9320F" w:rsidRDefault="00946099" w:rsidP="00A0650E">
            <w:pPr>
              <w:jc w:val="left"/>
            </w:pPr>
          </w:p>
          <w:p w14:paraId="2241EBFF" w14:textId="77777777" w:rsidR="00946099" w:rsidRPr="00C9320F" w:rsidRDefault="00946099" w:rsidP="00A0650E">
            <w:pPr>
              <w:jc w:val="left"/>
            </w:pPr>
          </w:p>
        </w:tc>
        <w:tc>
          <w:tcPr>
            <w:tcW w:w="7567" w:type="dxa"/>
            <w:gridSpan w:val="3"/>
          </w:tcPr>
          <w:p w14:paraId="56076044" w14:textId="77777777" w:rsidR="00946099" w:rsidRPr="00EF3473" w:rsidRDefault="00946099" w:rsidP="00A0650E">
            <w:pPr>
              <w:jc w:val="left"/>
              <w:rPr>
                <w:b/>
              </w:rPr>
            </w:pPr>
          </w:p>
          <w:p w14:paraId="7404E73E" w14:textId="77777777" w:rsidR="00946099" w:rsidRPr="00EF3473" w:rsidRDefault="00225EEB" w:rsidP="00A0650E">
            <w:pPr>
              <w:jc w:val="left"/>
            </w:pPr>
            <w:r w:rsidRPr="00EF3473">
              <w:t>The Chair</w:t>
            </w:r>
            <w:r w:rsidR="00DF4351" w:rsidRPr="00EF3473">
              <w:t xml:space="preserve"> thanked</w:t>
            </w:r>
            <w:r w:rsidR="005B52EC" w:rsidRPr="00EF3473">
              <w:t xml:space="preserve"> the </w:t>
            </w:r>
            <w:r w:rsidRPr="00EF3473">
              <w:t>Corporation Board</w:t>
            </w:r>
            <w:r w:rsidR="00164247" w:rsidRPr="00EF3473">
              <w:t xml:space="preserve"> members</w:t>
            </w:r>
            <w:r w:rsidR="00D846BD" w:rsidRPr="00EF3473">
              <w:t xml:space="preserve"> </w:t>
            </w:r>
            <w:r w:rsidR="00164247" w:rsidRPr="00EF3473">
              <w:t>for their useful discussions</w:t>
            </w:r>
            <w:r w:rsidR="009E4DA9" w:rsidRPr="00EF3473">
              <w:t>.</w:t>
            </w:r>
            <w:r w:rsidR="00DF4351" w:rsidRPr="00EF3473">
              <w:t xml:space="preserve"> </w:t>
            </w:r>
          </w:p>
          <w:p w14:paraId="7B282DDB" w14:textId="77777777" w:rsidR="00E615AA" w:rsidRPr="00EF3473" w:rsidRDefault="00E615AA" w:rsidP="00A0650E">
            <w:pPr>
              <w:jc w:val="left"/>
            </w:pPr>
          </w:p>
          <w:p w14:paraId="34FB5F36" w14:textId="0310EA21" w:rsidR="00DF4351" w:rsidRPr="00EF3473" w:rsidRDefault="00DF4351" w:rsidP="00A0650E">
            <w:pPr>
              <w:jc w:val="left"/>
            </w:pPr>
            <w:r w:rsidRPr="00EF3473">
              <w:t>The meeting closed a</w:t>
            </w:r>
            <w:r w:rsidR="00122E0A" w:rsidRPr="00EF3473">
              <w:t>t</w:t>
            </w:r>
            <w:r w:rsidR="007A084F" w:rsidRPr="00EF3473">
              <w:t xml:space="preserve"> </w:t>
            </w:r>
            <w:r w:rsidR="003F0110" w:rsidRPr="00EF3473">
              <w:t>1506</w:t>
            </w:r>
            <w:r w:rsidR="00260891" w:rsidRPr="00EF3473">
              <w:t>hrs</w:t>
            </w:r>
            <w:r w:rsidR="00B80F94" w:rsidRPr="00EF3473">
              <w:t>.</w:t>
            </w:r>
          </w:p>
        </w:tc>
        <w:tc>
          <w:tcPr>
            <w:tcW w:w="1249" w:type="dxa"/>
            <w:gridSpan w:val="2"/>
          </w:tcPr>
          <w:p w14:paraId="2A806699" w14:textId="77777777" w:rsidR="00946099" w:rsidRPr="00662870" w:rsidRDefault="00946099" w:rsidP="00A0650E">
            <w:pPr>
              <w:rPr>
                <w:sz w:val="22"/>
              </w:rPr>
            </w:pPr>
          </w:p>
        </w:tc>
      </w:tr>
    </w:tbl>
    <w:p w14:paraId="0612D7F8" w14:textId="039FD778" w:rsidR="00CD77F0" w:rsidRDefault="00A0650E" w:rsidP="000E2260">
      <w:pPr>
        <w:spacing w:after="0" w:line="240" w:lineRule="auto"/>
        <w:rPr>
          <w:sz w:val="22"/>
        </w:rPr>
      </w:pPr>
      <w:r>
        <w:rPr>
          <w:sz w:val="22"/>
        </w:rPr>
        <w:br w:type="textWrapping" w:clear="all"/>
      </w:r>
    </w:p>
    <w:p w14:paraId="78F2D1F3" w14:textId="0260AE68" w:rsidR="00D846BD" w:rsidRPr="00D811B2" w:rsidRDefault="00D811B2" w:rsidP="00C7540B">
      <w:pPr>
        <w:jc w:val="left"/>
        <w:rPr>
          <w:b/>
          <w:sz w:val="22"/>
        </w:rPr>
      </w:pPr>
      <w:bookmarkStart w:id="1" w:name="_GoBack"/>
      <w:bookmarkEnd w:id="1"/>
      <w:r>
        <w:rPr>
          <w:b/>
          <w:sz w:val="22"/>
        </w:rPr>
        <w:t xml:space="preserve">Confirmation of the minutes of the </w:t>
      </w:r>
    </w:p>
    <w:tbl>
      <w:tblPr>
        <w:tblStyle w:val="TableGrid"/>
        <w:tblW w:w="0" w:type="auto"/>
        <w:tblLook w:val="04A0" w:firstRow="1" w:lastRow="0" w:firstColumn="1" w:lastColumn="0" w:noHBand="0" w:noVBand="1"/>
      </w:tblPr>
      <w:tblGrid>
        <w:gridCol w:w="5524"/>
        <w:gridCol w:w="4104"/>
      </w:tblGrid>
      <w:tr w:rsidR="00D811B2" w14:paraId="7BC79B2B" w14:textId="77777777" w:rsidTr="00415A8C">
        <w:tc>
          <w:tcPr>
            <w:tcW w:w="9628" w:type="dxa"/>
            <w:gridSpan w:val="2"/>
          </w:tcPr>
          <w:p w14:paraId="166D57A2" w14:textId="77777777" w:rsidR="00D811B2" w:rsidRDefault="00D811B2" w:rsidP="000E2260">
            <w:pPr>
              <w:spacing w:before="240" w:after="240"/>
              <w:jc w:val="left"/>
              <w:rPr>
                <w:sz w:val="22"/>
              </w:rPr>
            </w:pPr>
            <w:r>
              <w:rPr>
                <w:sz w:val="22"/>
              </w:rPr>
              <w:t>Signed:</w:t>
            </w:r>
          </w:p>
        </w:tc>
      </w:tr>
      <w:tr w:rsidR="00D846BD" w14:paraId="3339360F" w14:textId="77777777" w:rsidTr="00D811B2">
        <w:tc>
          <w:tcPr>
            <w:tcW w:w="5524" w:type="dxa"/>
            <w:tcBorders>
              <w:right w:val="nil"/>
            </w:tcBorders>
          </w:tcPr>
          <w:p w14:paraId="3398BF1A"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05E8134D" w14:textId="77777777" w:rsidR="00D846BD" w:rsidRDefault="00D811B2" w:rsidP="000E2260">
            <w:pPr>
              <w:spacing w:before="120" w:after="120"/>
              <w:jc w:val="left"/>
              <w:rPr>
                <w:sz w:val="22"/>
              </w:rPr>
            </w:pPr>
            <w:r>
              <w:rPr>
                <w:sz w:val="22"/>
              </w:rPr>
              <w:t>Date:</w:t>
            </w:r>
          </w:p>
        </w:tc>
      </w:tr>
    </w:tbl>
    <w:p w14:paraId="74D883FD" w14:textId="23C67F03" w:rsidR="00EC0D23" w:rsidRPr="00D83800" w:rsidRDefault="00A0411D" w:rsidP="00A0411D">
      <w:pPr>
        <w:spacing w:after="0" w:line="240" w:lineRule="auto"/>
        <w:rPr>
          <w:rFonts w:cs="Arial"/>
        </w:rPr>
      </w:pPr>
      <w:bookmarkStart w:id="2" w:name="OLE_LINK63"/>
      <w:bookmarkStart w:id="3" w:name="OLE_LINK64"/>
      <w:bookmarkEnd w:id="2"/>
      <w:bookmarkEnd w:id="3"/>
      <w:r w:rsidRPr="00D83800">
        <w:rPr>
          <w:rFonts w:cs="Arial"/>
        </w:rPr>
        <w:t xml:space="preserve"> </w:t>
      </w:r>
    </w:p>
    <w:p w14:paraId="326F1BBC" w14:textId="77777777" w:rsidR="00665720" w:rsidRPr="00665720" w:rsidRDefault="00665720" w:rsidP="00665720">
      <w:pPr>
        <w:rPr>
          <w:rFonts w:cs="Arial"/>
          <w:szCs w:val="24"/>
        </w:rPr>
      </w:pPr>
    </w:p>
    <w:p w14:paraId="5C2CE877" w14:textId="6B87BC7B" w:rsidR="00074370" w:rsidRPr="00665720" w:rsidRDefault="00665720" w:rsidP="00665720">
      <w:pPr>
        <w:tabs>
          <w:tab w:val="left" w:pos="8955"/>
        </w:tabs>
        <w:rPr>
          <w:rFonts w:cs="Arial"/>
          <w:szCs w:val="24"/>
        </w:rPr>
      </w:pPr>
      <w:r>
        <w:rPr>
          <w:rFonts w:cs="Arial"/>
          <w:szCs w:val="24"/>
        </w:rPr>
        <w:tab/>
      </w:r>
    </w:p>
    <w:sectPr w:rsidR="00074370" w:rsidRPr="00665720"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E91D" w14:textId="77777777" w:rsidR="004B79FA" w:rsidRDefault="004B79FA" w:rsidP="00C53233">
      <w:pPr>
        <w:spacing w:after="0" w:line="240" w:lineRule="auto"/>
      </w:pPr>
      <w:r>
        <w:separator/>
      </w:r>
    </w:p>
  </w:endnote>
  <w:endnote w:type="continuationSeparator" w:id="0">
    <w:p w14:paraId="2D7EE3DD" w14:textId="77777777" w:rsidR="004B79FA" w:rsidRDefault="004B79FA"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7BD63925" w14:textId="7642977E" w:rsidR="004B79FA" w:rsidRPr="006B3E6B" w:rsidRDefault="004B79FA" w:rsidP="00DA5B85">
        <w:pPr>
          <w:pStyle w:val="Footer"/>
          <w:jc w:val="right"/>
          <w:rPr>
            <w:sz w:val="16"/>
            <w:szCs w:val="16"/>
          </w:rPr>
        </w:pPr>
        <w:r>
          <w:rPr>
            <w:sz w:val="16"/>
            <w:szCs w:val="16"/>
          </w:rPr>
          <w:t xml:space="preserve"> </w:t>
        </w:r>
        <w:r w:rsidR="007367EF">
          <w:rPr>
            <w:sz w:val="16"/>
            <w:szCs w:val="16"/>
          </w:rPr>
          <w:t>Approved</w:t>
        </w:r>
        <w:r>
          <w:rPr>
            <w:sz w:val="16"/>
            <w:szCs w:val="16"/>
          </w:rPr>
          <w:t xml:space="preserve"> M</w:t>
        </w:r>
        <w:r w:rsidRPr="006B3E6B">
          <w:rPr>
            <w:sz w:val="16"/>
            <w:szCs w:val="16"/>
          </w:rPr>
          <w:t xml:space="preserve">inutes of the </w:t>
        </w:r>
      </w:p>
      <w:p w14:paraId="645B3ED8" w14:textId="77777777" w:rsidR="004B79FA" w:rsidRDefault="004B79FA" w:rsidP="000036AB">
        <w:pPr>
          <w:pStyle w:val="Footer"/>
          <w:jc w:val="right"/>
          <w:rPr>
            <w:sz w:val="16"/>
            <w:szCs w:val="16"/>
          </w:rPr>
        </w:pPr>
        <w:r>
          <w:rPr>
            <w:sz w:val="16"/>
            <w:szCs w:val="16"/>
          </w:rPr>
          <w:t>CORPORATION BOARD</w:t>
        </w:r>
      </w:p>
      <w:p w14:paraId="1B86CECB" w14:textId="5EF91D6D" w:rsidR="004B79FA" w:rsidRPr="006B3E6B" w:rsidRDefault="004B79FA" w:rsidP="000036AB">
        <w:pPr>
          <w:pStyle w:val="Footer"/>
          <w:jc w:val="right"/>
          <w:rPr>
            <w:sz w:val="16"/>
            <w:szCs w:val="16"/>
          </w:rPr>
        </w:pPr>
        <w:r>
          <w:rPr>
            <w:sz w:val="16"/>
            <w:szCs w:val="16"/>
          </w:rPr>
          <w:t>Friday 1 October, 2021</w:t>
        </w:r>
      </w:p>
      <w:p w14:paraId="1DB811EC" w14:textId="77777777" w:rsidR="004B79FA" w:rsidRPr="006B3E6B" w:rsidRDefault="004B79FA"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39944BD9" w14:textId="77777777" w:rsidR="004B79FA" w:rsidRDefault="004B7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7402" w14:textId="77777777" w:rsidR="004B79FA" w:rsidRDefault="004B79FA" w:rsidP="00C53233">
      <w:pPr>
        <w:spacing w:after="0" w:line="240" w:lineRule="auto"/>
      </w:pPr>
      <w:r>
        <w:separator/>
      </w:r>
    </w:p>
  </w:footnote>
  <w:footnote w:type="continuationSeparator" w:id="0">
    <w:p w14:paraId="11EE6519" w14:textId="77777777" w:rsidR="004B79FA" w:rsidRDefault="004B79FA"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CE0C" w14:textId="334D8720" w:rsidR="004B79FA" w:rsidRDefault="004B79FA" w:rsidP="00AA15C8">
    <w:pPr>
      <w:pStyle w:val="Header"/>
      <w:jc w:val="right"/>
    </w:pPr>
    <w:r>
      <w:rPr>
        <w:b/>
        <w:noProof/>
        <w:lang w:eastAsia="en-GB"/>
      </w:rPr>
      <w:drawing>
        <wp:anchor distT="0" distB="0" distL="114300" distR="114300" simplePos="0" relativeHeight="251657216" behindDoc="0" locked="0" layoutInCell="1" allowOverlap="1" wp14:anchorId="6D6FA78E" wp14:editId="6F7BEFF0">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p>
  <w:p w14:paraId="678B4A25" w14:textId="77777777" w:rsidR="004B79FA" w:rsidRDefault="0002352E" w:rsidP="00AA15C8">
    <w:pPr>
      <w:pStyle w:val="Header"/>
      <w:jc w:val="right"/>
    </w:pPr>
    <w:sdt>
      <w:sdtPr>
        <w:id w:val="-261301075"/>
        <w:docPartObj>
          <w:docPartGallery w:val="Watermarks"/>
          <w:docPartUnique/>
        </w:docPartObj>
      </w:sdtPr>
      <w:sdtEndPr/>
      <w:sdtContent>
        <w:r>
          <w:rPr>
            <w:noProof/>
            <w:lang w:val="en-US"/>
          </w:rPr>
          <w:pict w14:anchorId="00B0C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65A85896" w14:textId="77777777" w:rsidR="004B79FA" w:rsidRDefault="004B7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F9D"/>
    <w:multiLevelType w:val="hybridMultilevel"/>
    <w:tmpl w:val="7D12BFA8"/>
    <w:lvl w:ilvl="0" w:tplc="4C024B2E">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3052"/>
    <w:multiLevelType w:val="multilevel"/>
    <w:tmpl w:val="02FE1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465CD"/>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6222A"/>
    <w:multiLevelType w:val="hybridMultilevel"/>
    <w:tmpl w:val="9D3A43D8"/>
    <w:lvl w:ilvl="0" w:tplc="5B66D3B0">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83652"/>
    <w:multiLevelType w:val="hybridMultilevel"/>
    <w:tmpl w:val="D7580CCA"/>
    <w:lvl w:ilvl="0" w:tplc="02ACD6C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E6C21"/>
    <w:multiLevelType w:val="hybridMultilevel"/>
    <w:tmpl w:val="0840D1E6"/>
    <w:lvl w:ilvl="0" w:tplc="7C5EBBE6">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001DB"/>
    <w:multiLevelType w:val="hybridMultilevel"/>
    <w:tmpl w:val="55146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E0C20"/>
    <w:multiLevelType w:val="hybridMultilevel"/>
    <w:tmpl w:val="2640B3BE"/>
    <w:lvl w:ilvl="0" w:tplc="8E246E26">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10029"/>
    <w:multiLevelType w:val="hybridMultilevel"/>
    <w:tmpl w:val="2AA8D086"/>
    <w:lvl w:ilvl="0" w:tplc="B7EEC10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33608"/>
    <w:multiLevelType w:val="hybridMultilevel"/>
    <w:tmpl w:val="A3440B94"/>
    <w:lvl w:ilvl="0" w:tplc="0809000F">
      <w:start w:val="1"/>
      <w:numFmt w:val="decimal"/>
      <w:lvlText w:val="%1."/>
      <w:lvlJc w:val="left"/>
      <w:pPr>
        <w:ind w:left="360" w:hanging="360"/>
      </w:pPr>
    </w:lvl>
    <w:lvl w:ilvl="1" w:tplc="04FC7B70">
      <w:start w:val="1"/>
      <w:numFmt w:val="lowerLetter"/>
      <w:lvlText w:val="%2."/>
      <w:lvlJc w:val="left"/>
      <w:pPr>
        <w:ind w:left="680" w:hanging="323"/>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C31E45"/>
    <w:multiLevelType w:val="hybridMultilevel"/>
    <w:tmpl w:val="F6269C20"/>
    <w:lvl w:ilvl="0" w:tplc="97507990">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95F15"/>
    <w:multiLevelType w:val="hybridMultilevel"/>
    <w:tmpl w:val="46467F8A"/>
    <w:lvl w:ilvl="0" w:tplc="AE56A778">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5D228F"/>
    <w:multiLevelType w:val="hybridMultilevel"/>
    <w:tmpl w:val="E8F2465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A264993"/>
    <w:multiLevelType w:val="hybridMultilevel"/>
    <w:tmpl w:val="BE9E6B48"/>
    <w:lvl w:ilvl="0" w:tplc="F61890C8">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030A8"/>
    <w:multiLevelType w:val="hybridMultilevel"/>
    <w:tmpl w:val="E1E0F2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3752D"/>
    <w:multiLevelType w:val="hybridMultilevel"/>
    <w:tmpl w:val="51663CAC"/>
    <w:lvl w:ilvl="0" w:tplc="F3F21148">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3E4AD1"/>
    <w:multiLevelType w:val="hybridMultilevel"/>
    <w:tmpl w:val="E54ACC6A"/>
    <w:lvl w:ilvl="0" w:tplc="36A6F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F119E5"/>
    <w:multiLevelType w:val="hybridMultilevel"/>
    <w:tmpl w:val="8862ACC8"/>
    <w:lvl w:ilvl="0" w:tplc="E0BE8046">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66F1C"/>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AD726D6"/>
    <w:multiLevelType w:val="hybridMultilevel"/>
    <w:tmpl w:val="02107682"/>
    <w:lvl w:ilvl="0" w:tplc="2B78F46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52BE8"/>
    <w:multiLevelType w:val="hybridMultilevel"/>
    <w:tmpl w:val="3C26FF50"/>
    <w:lvl w:ilvl="0" w:tplc="0722E41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6876F6"/>
    <w:multiLevelType w:val="hybridMultilevel"/>
    <w:tmpl w:val="9B4E8BA8"/>
    <w:lvl w:ilvl="0" w:tplc="83F8439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1A4655"/>
    <w:multiLevelType w:val="hybridMultilevel"/>
    <w:tmpl w:val="F5F0B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8C2F88"/>
    <w:multiLevelType w:val="hybridMultilevel"/>
    <w:tmpl w:val="6914A806"/>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027DCB"/>
    <w:multiLevelType w:val="hybridMultilevel"/>
    <w:tmpl w:val="2E00044C"/>
    <w:lvl w:ilvl="0" w:tplc="797ABD92">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B51224"/>
    <w:multiLevelType w:val="hybridMultilevel"/>
    <w:tmpl w:val="BC72FE26"/>
    <w:lvl w:ilvl="0" w:tplc="4852F5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76530"/>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EE2D57"/>
    <w:multiLevelType w:val="hybridMultilevel"/>
    <w:tmpl w:val="216A48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070F59"/>
    <w:multiLevelType w:val="hybridMultilevel"/>
    <w:tmpl w:val="51C43A9A"/>
    <w:lvl w:ilvl="0" w:tplc="AFAE509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C023B4"/>
    <w:multiLevelType w:val="hybridMultilevel"/>
    <w:tmpl w:val="A11E661C"/>
    <w:lvl w:ilvl="0" w:tplc="E4C4D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6975E0"/>
    <w:multiLevelType w:val="hybridMultilevel"/>
    <w:tmpl w:val="DDAA55DA"/>
    <w:lvl w:ilvl="0" w:tplc="BE34561C">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427DEF"/>
    <w:multiLevelType w:val="hybridMultilevel"/>
    <w:tmpl w:val="2C38B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5E11ED"/>
    <w:multiLevelType w:val="hybridMultilevel"/>
    <w:tmpl w:val="343E809C"/>
    <w:lvl w:ilvl="0" w:tplc="F3FA7400">
      <w:start w:val="1"/>
      <w:numFmt w:val="decimal"/>
      <w:lvlText w:val="%1."/>
      <w:lvlJc w:val="left"/>
      <w:pPr>
        <w:ind w:left="360" w:hanging="360"/>
      </w:pPr>
      <w:rPr>
        <w:rFonts w:hint="default"/>
      </w:rPr>
    </w:lvl>
    <w:lvl w:ilvl="1" w:tplc="5FEC3C8C">
      <w:start w:val="1"/>
      <w:numFmt w:val="lowerLetter"/>
      <w:lvlText w:val="%2."/>
      <w:lvlJc w:val="left"/>
      <w:pPr>
        <w:ind w:left="717"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675DD0"/>
    <w:multiLevelType w:val="hybridMultilevel"/>
    <w:tmpl w:val="283A8304"/>
    <w:lvl w:ilvl="0" w:tplc="F16A146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475CCC"/>
    <w:multiLevelType w:val="hybridMultilevel"/>
    <w:tmpl w:val="32BA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D675F"/>
    <w:multiLevelType w:val="hybridMultilevel"/>
    <w:tmpl w:val="1BC251A0"/>
    <w:lvl w:ilvl="0" w:tplc="84CCFA2C">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C59AE"/>
    <w:multiLevelType w:val="hybridMultilevel"/>
    <w:tmpl w:val="3B1AC61E"/>
    <w:lvl w:ilvl="0" w:tplc="2EDAEA62">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F66F1"/>
    <w:multiLevelType w:val="multilevel"/>
    <w:tmpl w:val="FB42D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DE737C"/>
    <w:multiLevelType w:val="hybridMultilevel"/>
    <w:tmpl w:val="D76E3778"/>
    <w:lvl w:ilvl="0" w:tplc="A710B4CE">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D0106"/>
    <w:multiLevelType w:val="hybridMultilevel"/>
    <w:tmpl w:val="9FDC4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D72768"/>
    <w:multiLevelType w:val="hybridMultilevel"/>
    <w:tmpl w:val="44141F5E"/>
    <w:lvl w:ilvl="0" w:tplc="B822A23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4E84790"/>
    <w:multiLevelType w:val="hybridMultilevel"/>
    <w:tmpl w:val="1162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D2E31"/>
    <w:multiLevelType w:val="hybridMultilevel"/>
    <w:tmpl w:val="2C8C3BC0"/>
    <w:lvl w:ilvl="0" w:tplc="797ABD9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BC4AE3"/>
    <w:multiLevelType w:val="hybridMultilevel"/>
    <w:tmpl w:val="2F4CBB50"/>
    <w:lvl w:ilvl="0" w:tplc="8728AF8C">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E00B9"/>
    <w:multiLevelType w:val="hybridMultilevel"/>
    <w:tmpl w:val="D4543452"/>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DE70F0"/>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4"/>
  </w:num>
  <w:num w:numId="3">
    <w:abstractNumId w:val="2"/>
  </w:num>
  <w:num w:numId="4">
    <w:abstractNumId w:val="45"/>
  </w:num>
  <w:num w:numId="5">
    <w:abstractNumId w:val="9"/>
  </w:num>
  <w:num w:numId="6">
    <w:abstractNumId w:val="26"/>
  </w:num>
  <w:num w:numId="7">
    <w:abstractNumId w:val="42"/>
  </w:num>
  <w:num w:numId="8">
    <w:abstractNumId w:val="40"/>
  </w:num>
  <w:num w:numId="9">
    <w:abstractNumId w:val="44"/>
  </w:num>
  <w:num w:numId="10">
    <w:abstractNumId w:val="23"/>
  </w:num>
  <w:num w:numId="11">
    <w:abstractNumId w:val="32"/>
  </w:num>
  <w:num w:numId="12">
    <w:abstractNumId w:val="4"/>
  </w:num>
  <w:num w:numId="13">
    <w:abstractNumId w:val="18"/>
  </w:num>
  <w:num w:numId="14">
    <w:abstractNumId w:val="22"/>
  </w:num>
  <w:num w:numId="15">
    <w:abstractNumId w:val="34"/>
  </w:num>
  <w:num w:numId="16">
    <w:abstractNumId w:val="39"/>
  </w:num>
  <w:num w:numId="17">
    <w:abstractNumId w:val="31"/>
  </w:num>
  <w:num w:numId="18">
    <w:abstractNumId w:val="29"/>
  </w:num>
  <w:num w:numId="19">
    <w:abstractNumId w:val="16"/>
  </w:num>
  <w:num w:numId="20">
    <w:abstractNumId w:val="20"/>
  </w:num>
  <w:num w:numId="21">
    <w:abstractNumId w:val="21"/>
  </w:num>
  <w:num w:numId="22">
    <w:abstractNumId w:val="19"/>
  </w:num>
  <w:num w:numId="23">
    <w:abstractNumId w:val="28"/>
  </w:num>
  <w:num w:numId="24">
    <w:abstractNumId w:val="25"/>
  </w:num>
  <w:num w:numId="25">
    <w:abstractNumId w:val="8"/>
  </w:num>
  <w:num w:numId="26">
    <w:abstractNumId w:val="1"/>
  </w:num>
  <w:num w:numId="27">
    <w:abstractNumId w:val="37"/>
  </w:num>
  <w:num w:numId="28">
    <w:abstractNumId w:val="13"/>
  </w:num>
  <w:num w:numId="29">
    <w:abstractNumId w:val="38"/>
  </w:num>
  <w:num w:numId="30">
    <w:abstractNumId w:val="11"/>
  </w:num>
  <w:num w:numId="31">
    <w:abstractNumId w:val="0"/>
  </w:num>
  <w:num w:numId="32">
    <w:abstractNumId w:val="7"/>
  </w:num>
  <w:num w:numId="33">
    <w:abstractNumId w:val="33"/>
  </w:num>
  <w:num w:numId="34">
    <w:abstractNumId w:val="3"/>
  </w:num>
  <w:num w:numId="35">
    <w:abstractNumId w:val="15"/>
  </w:num>
  <w:num w:numId="36">
    <w:abstractNumId w:val="5"/>
  </w:num>
  <w:num w:numId="37">
    <w:abstractNumId w:val="43"/>
  </w:num>
  <w:num w:numId="38">
    <w:abstractNumId w:val="17"/>
  </w:num>
  <w:num w:numId="39">
    <w:abstractNumId w:val="36"/>
  </w:num>
  <w:num w:numId="40">
    <w:abstractNumId w:val="35"/>
  </w:num>
  <w:num w:numId="41">
    <w:abstractNumId w:val="30"/>
  </w:num>
  <w:num w:numId="42">
    <w:abstractNumId w:val="10"/>
  </w:num>
  <w:num w:numId="43">
    <w:abstractNumId w:val="41"/>
  </w:num>
  <w:num w:numId="44">
    <w:abstractNumId w:val="14"/>
  </w:num>
  <w:num w:numId="45">
    <w:abstractNumId w:val="6"/>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2D83"/>
    <w:rsid w:val="000036AB"/>
    <w:rsid w:val="00010616"/>
    <w:rsid w:val="0001660E"/>
    <w:rsid w:val="00021A78"/>
    <w:rsid w:val="0002352E"/>
    <w:rsid w:val="00023DB1"/>
    <w:rsid w:val="00034E2B"/>
    <w:rsid w:val="00035F76"/>
    <w:rsid w:val="0004019F"/>
    <w:rsid w:val="00042824"/>
    <w:rsid w:val="00045789"/>
    <w:rsid w:val="000477F1"/>
    <w:rsid w:val="00050E5A"/>
    <w:rsid w:val="00053400"/>
    <w:rsid w:val="00061A48"/>
    <w:rsid w:val="00063C8E"/>
    <w:rsid w:val="00066553"/>
    <w:rsid w:val="00066F9F"/>
    <w:rsid w:val="00072A65"/>
    <w:rsid w:val="00072EE6"/>
    <w:rsid w:val="00073C69"/>
    <w:rsid w:val="00074370"/>
    <w:rsid w:val="00075AF5"/>
    <w:rsid w:val="00076C10"/>
    <w:rsid w:val="00081536"/>
    <w:rsid w:val="00081D47"/>
    <w:rsid w:val="00083E78"/>
    <w:rsid w:val="00084190"/>
    <w:rsid w:val="000864E6"/>
    <w:rsid w:val="00090568"/>
    <w:rsid w:val="000945FD"/>
    <w:rsid w:val="00094ECA"/>
    <w:rsid w:val="00095FFE"/>
    <w:rsid w:val="000969CF"/>
    <w:rsid w:val="00097E76"/>
    <w:rsid w:val="000A338B"/>
    <w:rsid w:val="000A4A01"/>
    <w:rsid w:val="000A4AC8"/>
    <w:rsid w:val="000A5BC8"/>
    <w:rsid w:val="000B07D8"/>
    <w:rsid w:val="000B2A63"/>
    <w:rsid w:val="000B349C"/>
    <w:rsid w:val="000B6786"/>
    <w:rsid w:val="000B67C2"/>
    <w:rsid w:val="000B768C"/>
    <w:rsid w:val="000B7789"/>
    <w:rsid w:val="000B7B9D"/>
    <w:rsid w:val="000C1225"/>
    <w:rsid w:val="000C2425"/>
    <w:rsid w:val="000C2965"/>
    <w:rsid w:val="000C4775"/>
    <w:rsid w:val="000C5AB3"/>
    <w:rsid w:val="000D2EA3"/>
    <w:rsid w:val="000D4774"/>
    <w:rsid w:val="000D58E2"/>
    <w:rsid w:val="000D7736"/>
    <w:rsid w:val="000E2260"/>
    <w:rsid w:val="000E275F"/>
    <w:rsid w:val="000E57F3"/>
    <w:rsid w:val="000E5C27"/>
    <w:rsid w:val="000F0932"/>
    <w:rsid w:val="000F2E4C"/>
    <w:rsid w:val="00102303"/>
    <w:rsid w:val="0010253E"/>
    <w:rsid w:val="0010381A"/>
    <w:rsid w:val="00107FE4"/>
    <w:rsid w:val="00113905"/>
    <w:rsid w:val="00113A0B"/>
    <w:rsid w:val="00114E79"/>
    <w:rsid w:val="00115283"/>
    <w:rsid w:val="00121CE1"/>
    <w:rsid w:val="00122D9C"/>
    <w:rsid w:val="00122E0A"/>
    <w:rsid w:val="00124780"/>
    <w:rsid w:val="00126899"/>
    <w:rsid w:val="00127118"/>
    <w:rsid w:val="00133D35"/>
    <w:rsid w:val="001349AA"/>
    <w:rsid w:val="0014040A"/>
    <w:rsid w:val="001405F1"/>
    <w:rsid w:val="00140A4E"/>
    <w:rsid w:val="00140D80"/>
    <w:rsid w:val="00140F86"/>
    <w:rsid w:val="00145F79"/>
    <w:rsid w:val="00147A2C"/>
    <w:rsid w:val="00147D93"/>
    <w:rsid w:val="001517E3"/>
    <w:rsid w:val="0015245A"/>
    <w:rsid w:val="00156B54"/>
    <w:rsid w:val="00157964"/>
    <w:rsid w:val="00164247"/>
    <w:rsid w:val="00164A24"/>
    <w:rsid w:val="00165C41"/>
    <w:rsid w:val="00165D96"/>
    <w:rsid w:val="00170379"/>
    <w:rsid w:val="001709BE"/>
    <w:rsid w:val="00170F8A"/>
    <w:rsid w:val="00172170"/>
    <w:rsid w:val="00173CB0"/>
    <w:rsid w:val="001740C9"/>
    <w:rsid w:val="00180526"/>
    <w:rsid w:val="00180A5C"/>
    <w:rsid w:val="0018435E"/>
    <w:rsid w:val="001846AA"/>
    <w:rsid w:val="001851FF"/>
    <w:rsid w:val="00187026"/>
    <w:rsid w:val="001873C3"/>
    <w:rsid w:val="00191342"/>
    <w:rsid w:val="00193798"/>
    <w:rsid w:val="00195C36"/>
    <w:rsid w:val="00195F37"/>
    <w:rsid w:val="00196C85"/>
    <w:rsid w:val="001A081F"/>
    <w:rsid w:val="001A4295"/>
    <w:rsid w:val="001A574B"/>
    <w:rsid w:val="001A5DE2"/>
    <w:rsid w:val="001A626E"/>
    <w:rsid w:val="001A6BDE"/>
    <w:rsid w:val="001A781C"/>
    <w:rsid w:val="001B08D0"/>
    <w:rsid w:val="001B22F1"/>
    <w:rsid w:val="001C38A0"/>
    <w:rsid w:val="001C4BCF"/>
    <w:rsid w:val="001C6CF7"/>
    <w:rsid w:val="001C7A67"/>
    <w:rsid w:val="001D0A07"/>
    <w:rsid w:val="001D135C"/>
    <w:rsid w:val="001D6C18"/>
    <w:rsid w:val="001D76DF"/>
    <w:rsid w:val="001D7D73"/>
    <w:rsid w:val="001E224D"/>
    <w:rsid w:val="001E3DA2"/>
    <w:rsid w:val="001E7BF6"/>
    <w:rsid w:val="001F0D43"/>
    <w:rsid w:val="001F1914"/>
    <w:rsid w:val="001F283D"/>
    <w:rsid w:val="001F6B0C"/>
    <w:rsid w:val="001F7828"/>
    <w:rsid w:val="00201822"/>
    <w:rsid w:val="002026C6"/>
    <w:rsid w:val="002037FB"/>
    <w:rsid w:val="002074F9"/>
    <w:rsid w:val="002103C9"/>
    <w:rsid w:val="00210CE0"/>
    <w:rsid w:val="00211071"/>
    <w:rsid w:val="0021685B"/>
    <w:rsid w:val="00222F70"/>
    <w:rsid w:val="00225EEB"/>
    <w:rsid w:val="0022650D"/>
    <w:rsid w:val="00227EE1"/>
    <w:rsid w:val="00231485"/>
    <w:rsid w:val="002322AD"/>
    <w:rsid w:val="002324AA"/>
    <w:rsid w:val="00237266"/>
    <w:rsid w:val="00245769"/>
    <w:rsid w:val="00247365"/>
    <w:rsid w:val="0024767E"/>
    <w:rsid w:val="002531B2"/>
    <w:rsid w:val="00253FF5"/>
    <w:rsid w:val="00257F77"/>
    <w:rsid w:val="0026068D"/>
    <w:rsid w:val="00260891"/>
    <w:rsid w:val="0026241B"/>
    <w:rsid w:val="00263DAD"/>
    <w:rsid w:val="002644A3"/>
    <w:rsid w:val="00264DA5"/>
    <w:rsid w:val="00265F44"/>
    <w:rsid w:val="0027010E"/>
    <w:rsid w:val="002701AE"/>
    <w:rsid w:val="002714D6"/>
    <w:rsid w:val="002733AD"/>
    <w:rsid w:val="00274D0D"/>
    <w:rsid w:val="00275251"/>
    <w:rsid w:val="0028309C"/>
    <w:rsid w:val="00283320"/>
    <w:rsid w:val="002868EB"/>
    <w:rsid w:val="002903C8"/>
    <w:rsid w:val="00290AC3"/>
    <w:rsid w:val="00296B3F"/>
    <w:rsid w:val="0029786B"/>
    <w:rsid w:val="002A0154"/>
    <w:rsid w:val="002A0251"/>
    <w:rsid w:val="002A0DB4"/>
    <w:rsid w:val="002A2B0D"/>
    <w:rsid w:val="002A41C5"/>
    <w:rsid w:val="002A4671"/>
    <w:rsid w:val="002A4EC5"/>
    <w:rsid w:val="002A4F59"/>
    <w:rsid w:val="002B0FC5"/>
    <w:rsid w:val="002B4D83"/>
    <w:rsid w:val="002B6123"/>
    <w:rsid w:val="002B6678"/>
    <w:rsid w:val="002B787A"/>
    <w:rsid w:val="002B7B9E"/>
    <w:rsid w:val="002C0723"/>
    <w:rsid w:val="002C4D1C"/>
    <w:rsid w:val="002D1DB0"/>
    <w:rsid w:val="002D39A8"/>
    <w:rsid w:val="002D3AF8"/>
    <w:rsid w:val="002D525D"/>
    <w:rsid w:val="002E054B"/>
    <w:rsid w:val="002E0567"/>
    <w:rsid w:val="002E16A0"/>
    <w:rsid w:val="002E16B2"/>
    <w:rsid w:val="002E17B4"/>
    <w:rsid w:val="002E6D10"/>
    <w:rsid w:val="002F507E"/>
    <w:rsid w:val="002F5847"/>
    <w:rsid w:val="00300B7D"/>
    <w:rsid w:val="00302532"/>
    <w:rsid w:val="003043E3"/>
    <w:rsid w:val="003046C8"/>
    <w:rsid w:val="00306A6D"/>
    <w:rsid w:val="0031018E"/>
    <w:rsid w:val="00311D89"/>
    <w:rsid w:val="00312627"/>
    <w:rsid w:val="00312A84"/>
    <w:rsid w:val="00313E96"/>
    <w:rsid w:val="00316118"/>
    <w:rsid w:val="00322331"/>
    <w:rsid w:val="00322BD1"/>
    <w:rsid w:val="0032454A"/>
    <w:rsid w:val="00327883"/>
    <w:rsid w:val="003327BD"/>
    <w:rsid w:val="00334791"/>
    <w:rsid w:val="00340A92"/>
    <w:rsid w:val="003411D9"/>
    <w:rsid w:val="0034438F"/>
    <w:rsid w:val="00347546"/>
    <w:rsid w:val="003534B6"/>
    <w:rsid w:val="0035485B"/>
    <w:rsid w:val="00354D7E"/>
    <w:rsid w:val="00360696"/>
    <w:rsid w:val="00364E4A"/>
    <w:rsid w:val="00366721"/>
    <w:rsid w:val="00370A74"/>
    <w:rsid w:val="00371C30"/>
    <w:rsid w:val="0037341E"/>
    <w:rsid w:val="003838BA"/>
    <w:rsid w:val="0038502E"/>
    <w:rsid w:val="00391434"/>
    <w:rsid w:val="003934A9"/>
    <w:rsid w:val="0039665E"/>
    <w:rsid w:val="003A0DA3"/>
    <w:rsid w:val="003A1C51"/>
    <w:rsid w:val="003A1DC3"/>
    <w:rsid w:val="003A268F"/>
    <w:rsid w:val="003A56D6"/>
    <w:rsid w:val="003A6394"/>
    <w:rsid w:val="003B45DD"/>
    <w:rsid w:val="003C3973"/>
    <w:rsid w:val="003C3CFC"/>
    <w:rsid w:val="003C59C0"/>
    <w:rsid w:val="003C6E00"/>
    <w:rsid w:val="003D401E"/>
    <w:rsid w:val="003D4407"/>
    <w:rsid w:val="003D4596"/>
    <w:rsid w:val="003D6408"/>
    <w:rsid w:val="003E036A"/>
    <w:rsid w:val="003E0F6C"/>
    <w:rsid w:val="003E2E87"/>
    <w:rsid w:val="003E4237"/>
    <w:rsid w:val="003E46D6"/>
    <w:rsid w:val="003F0110"/>
    <w:rsid w:val="003F0318"/>
    <w:rsid w:val="003F2FC5"/>
    <w:rsid w:val="00403509"/>
    <w:rsid w:val="00405D58"/>
    <w:rsid w:val="0040634C"/>
    <w:rsid w:val="00410B75"/>
    <w:rsid w:val="0041532C"/>
    <w:rsid w:val="00415A8C"/>
    <w:rsid w:val="00417B99"/>
    <w:rsid w:val="0042197F"/>
    <w:rsid w:val="004221DB"/>
    <w:rsid w:val="00423430"/>
    <w:rsid w:val="0042470E"/>
    <w:rsid w:val="00425054"/>
    <w:rsid w:val="004306E3"/>
    <w:rsid w:val="0043148E"/>
    <w:rsid w:val="004325F0"/>
    <w:rsid w:val="004402C7"/>
    <w:rsid w:val="00442AB0"/>
    <w:rsid w:val="00443B5A"/>
    <w:rsid w:val="00444375"/>
    <w:rsid w:val="00445AB2"/>
    <w:rsid w:val="004470ED"/>
    <w:rsid w:val="004505F5"/>
    <w:rsid w:val="00455747"/>
    <w:rsid w:val="00457F83"/>
    <w:rsid w:val="00462295"/>
    <w:rsid w:val="00463F05"/>
    <w:rsid w:val="0046542C"/>
    <w:rsid w:val="00471CA8"/>
    <w:rsid w:val="004727FA"/>
    <w:rsid w:val="00472A04"/>
    <w:rsid w:val="00475B5F"/>
    <w:rsid w:val="004779C4"/>
    <w:rsid w:val="00480A53"/>
    <w:rsid w:val="004811E5"/>
    <w:rsid w:val="00485C29"/>
    <w:rsid w:val="0048703B"/>
    <w:rsid w:val="00490B1A"/>
    <w:rsid w:val="004A0718"/>
    <w:rsid w:val="004A0874"/>
    <w:rsid w:val="004A13B6"/>
    <w:rsid w:val="004A31DE"/>
    <w:rsid w:val="004A4EF8"/>
    <w:rsid w:val="004B39B6"/>
    <w:rsid w:val="004B4918"/>
    <w:rsid w:val="004B79FA"/>
    <w:rsid w:val="004B7A0C"/>
    <w:rsid w:val="004C4EEC"/>
    <w:rsid w:val="004C735D"/>
    <w:rsid w:val="004D0A50"/>
    <w:rsid w:val="004D2A18"/>
    <w:rsid w:val="004D36D8"/>
    <w:rsid w:val="004D5A0B"/>
    <w:rsid w:val="004E57BD"/>
    <w:rsid w:val="004E74D6"/>
    <w:rsid w:val="004F56EF"/>
    <w:rsid w:val="004F6050"/>
    <w:rsid w:val="005008A6"/>
    <w:rsid w:val="00501039"/>
    <w:rsid w:val="00502B87"/>
    <w:rsid w:val="00506696"/>
    <w:rsid w:val="00511147"/>
    <w:rsid w:val="00513151"/>
    <w:rsid w:val="005139DC"/>
    <w:rsid w:val="005222DB"/>
    <w:rsid w:val="00522C4B"/>
    <w:rsid w:val="00525CC2"/>
    <w:rsid w:val="0052625E"/>
    <w:rsid w:val="00526504"/>
    <w:rsid w:val="00531B4F"/>
    <w:rsid w:val="005335DF"/>
    <w:rsid w:val="00535874"/>
    <w:rsid w:val="00535B76"/>
    <w:rsid w:val="005366A1"/>
    <w:rsid w:val="00537D2A"/>
    <w:rsid w:val="00540885"/>
    <w:rsid w:val="00541D2B"/>
    <w:rsid w:val="00543CE9"/>
    <w:rsid w:val="00546C17"/>
    <w:rsid w:val="00547063"/>
    <w:rsid w:val="005504B2"/>
    <w:rsid w:val="00551661"/>
    <w:rsid w:val="00551662"/>
    <w:rsid w:val="00551E45"/>
    <w:rsid w:val="00554BCF"/>
    <w:rsid w:val="00555CF8"/>
    <w:rsid w:val="0055620A"/>
    <w:rsid w:val="0056119B"/>
    <w:rsid w:val="00561D7F"/>
    <w:rsid w:val="005631BD"/>
    <w:rsid w:val="00563677"/>
    <w:rsid w:val="005653CA"/>
    <w:rsid w:val="0057016F"/>
    <w:rsid w:val="00572044"/>
    <w:rsid w:val="0057585D"/>
    <w:rsid w:val="00581BA4"/>
    <w:rsid w:val="00586DB5"/>
    <w:rsid w:val="00587B80"/>
    <w:rsid w:val="005914FC"/>
    <w:rsid w:val="005932F0"/>
    <w:rsid w:val="005955CD"/>
    <w:rsid w:val="005977C2"/>
    <w:rsid w:val="005A0B0E"/>
    <w:rsid w:val="005A0CF7"/>
    <w:rsid w:val="005A4F31"/>
    <w:rsid w:val="005B2067"/>
    <w:rsid w:val="005B431D"/>
    <w:rsid w:val="005B470F"/>
    <w:rsid w:val="005B52EC"/>
    <w:rsid w:val="005B566F"/>
    <w:rsid w:val="005C12DD"/>
    <w:rsid w:val="005C39BC"/>
    <w:rsid w:val="005C6451"/>
    <w:rsid w:val="005D4149"/>
    <w:rsid w:val="005D5F4A"/>
    <w:rsid w:val="005D7455"/>
    <w:rsid w:val="005E1195"/>
    <w:rsid w:val="005E2331"/>
    <w:rsid w:val="005E2743"/>
    <w:rsid w:val="005E4FCA"/>
    <w:rsid w:val="005E6146"/>
    <w:rsid w:val="005E6789"/>
    <w:rsid w:val="005E7E0B"/>
    <w:rsid w:val="005F2E9C"/>
    <w:rsid w:val="005F2FD5"/>
    <w:rsid w:val="005F5339"/>
    <w:rsid w:val="005F64E3"/>
    <w:rsid w:val="005F79F3"/>
    <w:rsid w:val="00601DC7"/>
    <w:rsid w:val="00603F28"/>
    <w:rsid w:val="006062CD"/>
    <w:rsid w:val="00606E29"/>
    <w:rsid w:val="006118E5"/>
    <w:rsid w:val="00623130"/>
    <w:rsid w:val="0062409C"/>
    <w:rsid w:val="006258F6"/>
    <w:rsid w:val="00625910"/>
    <w:rsid w:val="00626DE9"/>
    <w:rsid w:val="006310AE"/>
    <w:rsid w:val="00632F6F"/>
    <w:rsid w:val="00637C90"/>
    <w:rsid w:val="00640778"/>
    <w:rsid w:val="00640B1F"/>
    <w:rsid w:val="00641A7C"/>
    <w:rsid w:val="00642C79"/>
    <w:rsid w:val="0064466E"/>
    <w:rsid w:val="00647F7D"/>
    <w:rsid w:val="00651189"/>
    <w:rsid w:val="006513BF"/>
    <w:rsid w:val="00655741"/>
    <w:rsid w:val="00662870"/>
    <w:rsid w:val="00665720"/>
    <w:rsid w:val="006678EB"/>
    <w:rsid w:val="00675146"/>
    <w:rsid w:val="006762DC"/>
    <w:rsid w:val="0068261F"/>
    <w:rsid w:val="006845EC"/>
    <w:rsid w:val="006846D6"/>
    <w:rsid w:val="0069073C"/>
    <w:rsid w:val="00691903"/>
    <w:rsid w:val="006A2215"/>
    <w:rsid w:val="006A379D"/>
    <w:rsid w:val="006A548B"/>
    <w:rsid w:val="006A6702"/>
    <w:rsid w:val="006A6704"/>
    <w:rsid w:val="006B2B30"/>
    <w:rsid w:val="006B3B7F"/>
    <w:rsid w:val="006B3E6B"/>
    <w:rsid w:val="006B51C3"/>
    <w:rsid w:val="006B66D3"/>
    <w:rsid w:val="006B7E9E"/>
    <w:rsid w:val="006C1972"/>
    <w:rsid w:val="006C3496"/>
    <w:rsid w:val="006C3EC1"/>
    <w:rsid w:val="006D5AC8"/>
    <w:rsid w:val="006D5DD6"/>
    <w:rsid w:val="006E1F72"/>
    <w:rsid w:val="006E647D"/>
    <w:rsid w:val="006E6AB6"/>
    <w:rsid w:val="006E6D4A"/>
    <w:rsid w:val="006F0159"/>
    <w:rsid w:val="006F0695"/>
    <w:rsid w:val="006F2B86"/>
    <w:rsid w:val="006F3950"/>
    <w:rsid w:val="0070282E"/>
    <w:rsid w:val="00703019"/>
    <w:rsid w:val="0070585C"/>
    <w:rsid w:val="007058F7"/>
    <w:rsid w:val="007073FE"/>
    <w:rsid w:val="007109F1"/>
    <w:rsid w:val="00711A10"/>
    <w:rsid w:val="00711DA5"/>
    <w:rsid w:val="007147C6"/>
    <w:rsid w:val="00715B8C"/>
    <w:rsid w:val="0071775C"/>
    <w:rsid w:val="00720486"/>
    <w:rsid w:val="00725F08"/>
    <w:rsid w:val="00726A94"/>
    <w:rsid w:val="0072741A"/>
    <w:rsid w:val="00730B08"/>
    <w:rsid w:val="00733AA0"/>
    <w:rsid w:val="0073582F"/>
    <w:rsid w:val="007367EF"/>
    <w:rsid w:val="007405DE"/>
    <w:rsid w:val="00745180"/>
    <w:rsid w:val="007459B3"/>
    <w:rsid w:val="00752D98"/>
    <w:rsid w:val="0075401F"/>
    <w:rsid w:val="00757E98"/>
    <w:rsid w:val="0076289A"/>
    <w:rsid w:val="007654D2"/>
    <w:rsid w:val="007703E6"/>
    <w:rsid w:val="007719B5"/>
    <w:rsid w:val="00772048"/>
    <w:rsid w:val="00773D4E"/>
    <w:rsid w:val="00775BA1"/>
    <w:rsid w:val="007771EF"/>
    <w:rsid w:val="007806E8"/>
    <w:rsid w:val="007814E1"/>
    <w:rsid w:val="007848FC"/>
    <w:rsid w:val="00791BAE"/>
    <w:rsid w:val="007946DB"/>
    <w:rsid w:val="00795A63"/>
    <w:rsid w:val="007A039F"/>
    <w:rsid w:val="007A084F"/>
    <w:rsid w:val="007A115B"/>
    <w:rsid w:val="007A4A5C"/>
    <w:rsid w:val="007A629D"/>
    <w:rsid w:val="007A75E3"/>
    <w:rsid w:val="007B4918"/>
    <w:rsid w:val="007C14B1"/>
    <w:rsid w:val="007C34B9"/>
    <w:rsid w:val="007C4995"/>
    <w:rsid w:val="007C7323"/>
    <w:rsid w:val="007C7B55"/>
    <w:rsid w:val="007D1720"/>
    <w:rsid w:val="007D3023"/>
    <w:rsid w:val="007D3F8A"/>
    <w:rsid w:val="007D4343"/>
    <w:rsid w:val="007D6DD9"/>
    <w:rsid w:val="007E2155"/>
    <w:rsid w:val="007E2878"/>
    <w:rsid w:val="007E4056"/>
    <w:rsid w:val="007E5BEC"/>
    <w:rsid w:val="007E706F"/>
    <w:rsid w:val="007F3653"/>
    <w:rsid w:val="00800866"/>
    <w:rsid w:val="008036FD"/>
    <w:rsid w:val="00805EF4"/>
    <w:rsid w:val="0081156C"/>
    <w:rsid w:val="00811A2C"/>
    <w:rsid w:val="00822437"/>
    <w:rsid w:val="00823069"/>
    <w:rsid w:val="00824DB3"/>
    <w:rsid w:val="008259AD"/>
    <w:rsid w:val="0083040F"/>
    <w:rsid w:val="00833459"/>
    <w:rsid w:val="00840C5F"/>
    <w:rsid w:val="008471DF"/>
    <w:rsid w:val="00855CFB"/>
    <w:rsid w:val="0086061D"/>
    <w:rsid w:val="0086545B"/>
    <w:rsid w:val="00867DE8"/>
    <w:rsid w:val="00871235"/>
    <w:rsid w:val="00876FF5"/>
    <w:rsid w:val="00877D87"/>
    <w:rsid w:val="008804ED"/>
    <w:rsid w:val="00892974"/>
    <w:rsid w:val="0089379F"/>
    <w:rsid w:val="008937A0"/>
    <w:rsid w:val="008955F5"/>
    <w:rsid w:val="008A0036"/>
    <w:rsid w:val="008A110E"/>
    <w:rsid w:val="008A24E9"/>
    <w:rsid w:val="008A4669"/>
    <w:rsid w:val="008A7FA0"/>
    <w:rsid w:val="008B1FC0"/>
    <w:rsid w:val="008B41C9"/>
    <w:rsid w:val="008B6C59"/>
    <w:rsid w:val="008D4CD7"/>
    <w:rsid w:val="008D4D26"/>
    <w:rsid w:val="008D52AA"/>
    <w:rsid w:val="008D5AD7"/>
    <w:rsid w:val="008D649A"/>
    <w:rsid w:val="008D658A"/>
    <w:rsid w:val="008E073D"/>
    <w:rsid w:val="008E09A7"/>
    <w:rsid w:val="008E38A8"/>
    <w:rsid w:val="008E4AAE"/>
    <w:rsid w:val="008E7CEC"/>
    <w:rsid w:val="008F0E70"/>
    <w:rsid w:val="008F4872"/>
    <w:rsid w:val="009007DC"/>
    <w:rsid w:val="0090106C"/>
    <w:rsid w:val="009030AD"/>
    <w:rsid w:val="009032DC"/>
    <w:rsid w:val="00904554"/>
    <w:rsid w:val="00904F92"/>
    <w:rsid w:val="00905539"/>
    <w:rsid w:val="009065A4"/>
    <w:rsid w:val="00906FC6"/>
    <w:rsid w:val="00912C5B"/>
    <w:rsid w:val="00914C65"/>
    <w:rsid w:val="0092040B"/>
    <w:rsid w:val="009208DD"/>
    <w:rsid w:val="009213EC"/>
    <w:rsid w:val="009226BA"/>
    <w:rsid w:val="00930DF7"/>
    <w:rsid w:val="00934FED"/>
    <w:rsid w:val="00935555"/>
    <w:rsid w:val="00941EAB"/>
    <w:rsid w:val="00942A17"/>
    <w:rsid w:val="009432EE"/>
    <w:rsid w:val="00944A56"/>
    <w:rsid w:val="00944A64"/>
    <w:rsid w:val="00946099"/>
    <w:rsid w:val="0095139A"/>
    <w:rsid w:val="009538FE"/>
    <w:rsid w:val="00960188"/>
    <w:rsid w:val="009671F5"/>
    <w:rsid w:val="0097009D"/>
    <w:rsid w:val="0097052E"/>
    <w:rsid w:val="0097415E"/>
    <w:rsid w:val="0098219A"/>
    <w:rsid w:val="00984218"/>
    <w:rsid w:val="00991924"/>
    <w:rsid w:val="00994927"/>
    <w:rsid w:val="009A73C9"/>
    <w:rsid w:val="009A7B32"/>
    <w:rsid w:val="009B100E"/>
    <w:rsid w:val="009C3E08"/>
    <w:rsid w:val="009D5C40"/>
    <w:rsid w:val="009D715B"/>
    <w:rsid w:val="009E0441"/>
    <w:rsid w:val="009E1DFD"/>
    <w:rsid w:val="009E36D0"/>
    <w:rsid w:val="009E44FA"/>
    <w:rsid w:val="009E4DA9"/>
    <w:rsid w:val="009E55C9"/>
    <w:rsid w:val="009E5676"/>
    <w:rsid w:val="009F49C1"/>
    <w:rsid w:val="00A01917"/>
    <w:rsid w:val="00A0411D"/>
    <w:rsid w:val="00A04D84"/>
    <w:rsid w:val="00A0650E"/>
    <w:rsid w:val="00A07B1B"/>
    <w:rsid w:val="00A142C3"/>
    <w:rsid w:val="00A2077B"/>
    <w:rsid w:val="00A301FE"/>
    <w:rsid w:val="00A31C2B"/>
    <w:rsid w:val="00A42230"/>
    <w:rsid w:val="00A425E9"/>
    <w:rsid w:val="00A45A37"/>
    <w:rsid w:val="00A511F8"/>
    <w:rsid w:val="00A52963"/>
    <w:rsid w:val="00A57A67"/>
    <w:rsid w:val="00A57F66"/>
    <w:rsid w:val="00A61D21"/>
    <w:rsid w:val="00A71865"/>
    <w:rsid w:val="00A76D6A"/>
    <w:rsid w:val="00A77697"/>
    <w:rsid w:val="00A779C6"/>
    <w:rsid w:val="00A9004A"/>
    <w:rsid w:val="00A921D6"/>
    <w:rsid w:val="00A92D2B"/>
    <w:rsid w:val="00A97F7E"/>
    <w:rsid w:val="00AA1451"/>
    <w:rsid w:val="00AA15C8"/>
    <w:rsid w:val="00AA2BAB"/>
    <w:rsid w:val="00AA2D87"/>
    <w:rsid w:val="00AA3338"/>
    <w:rsid w:val="00AB0009"/>
    <w:rsid w:val="00AB002E"/>
    <w:rsid w:val="00AB3AF0"/>
    <w:rsid w:val="00AB5A18"/>
    <w:rsid w:val="00AB6051"/>
    <w:rsid w:val="00AB617E"/>
    <w:rsid w:val="00AB7C19"/>
    <w:rsid w:val="00AC386C"/>
    <w:rsid w:val="00AC6872"/>
    <w:rsid w:val="00AC7A5D"/>
    <w:rsid w:val="00AC7C27"/>
    <w:rsid w:val="00AD3D8A"/>
    <w:rsid w:val="00AD4000"/>
    <w:rsid w:val="00AD68E1"/>
    <w:rsid w:val="00AE0289"/>
    <w:rsid w:val="00AE0700"/>
    <w:rsid w:val="00AE23BF"/>
    <w:rsid w:val="00AE276B"/>
    <w:rsid w:val="00AE7A70"/>
    <w:rsid w:val="00AF1FA1"/>
    <w:rsid w:val="00AF577A"/>
    <w:rsid w:val="00B02ED1"/>
    <w:rsid w:val="00B035D1"/>
    <w:rsid w:val="00B04E40"/>
    <w:rsid w:val="00B05D24"/>
    <w:rsid w:val="00B064F5"/>
    <w:rsid w:val="00B122A3"/>
    <w:rsid w:val="00B131AF"/>
    <w:rsid w:val="00B148F6"/>
    <w:rsid w:val="00B152DA"/>
    <w:rsid w:val="00B15DEB"/>
    <w:rsid w:val="00B200B3"/>
    <w:rsid w:val="00B22BEC"/>
    <w:rsid w:val="00B23F9D"/>
    <w:rsid w:val="00B2774E"/>
    <w:rsid w:val="00B301C2"/>
    <w:rsid w:val="00B36387"/>
    <w:rsid w:val="00B36A33"/>
    <w:rsid w:val="00B37189"/>
    <w:rsid w:val="00B46538"/>
    <w:rsid w:val="00B52B61"/>
    <w:rsid w:val="00B53D39"/>
    <w:rsid w:val="00B5615A"/>
    <w:rsid w:val="00B61812"/>
    <w:rsid w:val="00B629B2"/>
    <w:rsid w:val="00B6302A"/>
    <w:rsid w:val="00B663C0"/>
    <w:rsid w:val="00B70411"/>
    <w:rsid w:val="00B70A9F"/>
    <w:rsid w:val="00B740DC"/>
    <w:rsid w:val="00B77938"/>
    <w:rsid w:val="00B80352"/>
    <w:rsid w:val="00B80F94"/>
    <w:rsid w:val="00B85B58"/>
    <w:rsid w:val="00B85F28"/>
    <w:rsid w:val="00B87EFD"/>
    <w:rsid w:val="00B93BD4"/>
    <w:rsid w:val="00B95857"/>
    <w:rsid w:val="00B95C72"/>
    <w:rsid w:val="00BA0943"/>
    <w:rsid w:val="00BA1673"/>
    <w:rsid w:val="00BA2FF7"/>
    <w:rsid w:val="00BA43AB"/>
    <w:rsid w:val="00BA45D9"/>
    <w:rsid w:val="00BB171D"/>
    <w:rsid w:val="00BB2562"/>
    <w:rsid w:val="00BC1107"/>
    <w:rsid w:val="00BC4A85"/>
    <w:rsid w:val="00BC72C6"/>
    <w:rsid w:val="00BD26DF"/>
    <w:rsid w:val="00BD6278"/>
    <w:rsid w:val="00BD6EC9"/>
    <w:rsid w:val="00BE18AD"/>
    <w:rsid w:val="00BE1C2D"/>
    <w:rsid w:val="00BE4766"/>
    <w:rsid w:val="00BE5CBC"/>
    <w:rsid w:val="00BE6C4F"/>
    <w:rsid w:val="00BF1D88"/>
    <w:rsid w:val="00BF4D0E"/>
    <w:rsid w:val="00BF589C"/>
    <w:rsid w:val="00C024EE"/>
    <w:rsid w:val="00C15E8D"/>
    <w:rsid w:val="00C17D5F"/>
    <w:rsid w:val="00C20B71"/>
    <w:rsid w:val="00C30CD5"/>
    <w:rsid w:val="00C3231F"/>
    <w:rsid w:val="00C32960"/>
    <w:rsid w:val="00C34B6A"/>
    <w:rsid w:val="00C429D6"/>
    <w:rsid w:val="00C46BC3"/>
    <w:rsid w:val="00C53233"/>
    <w:rsid w:val="00C53C8F"/>
    <w:rsid w:val="00C544DA"/>
    <w:rsid w:val="00C62780"/>
    <w:rsid w:val="00C6339E"/>
    <w:rsid w:val="00C639C0"/>
    <w:rsid w:val="00C72E57"/>
    <w:rsid w:val="00C7540B"/>
    <w:rsid w:val="00C778AF"/>
    <w:rsid w:val="00C80225"/>
    <w:rsid w:val="00C82557"/>
    <w:rsid w:val="00C86011"/>
    <w:rsid w:val="00C86B2C"/>
    <w:rsid w:val="00C87FB0"/>
    <w:rsid w:val="00C91F1E"/>
    <w:rsid w:val="00C92DA9"/>
    <w:rsid w:val="00C9320F"/>
    <w:rsid w:val="00C94295"/>
    <w:rsid w:val="00C9572A"/>
    <w:rsid w:val="00C96FAB"/>
    <w:rsid w:val="00CA3C75"/>
    <w:rsid w:val="00CB0357"/>
    <w:rsid w:val="00CB2378"/>
    <w:rsid w:val="00CB7B29"/>
    <w:rsid w:val="00CB7DAE"/>
    <w:rsid w:val="00CC0478"/>
    <w:rsid w:val="00CC553F"/>
    <w:rsid w:val="00CD0052"/>
    <w:rsid w:val="00CD0F81"/>
    <w:rsid w:val="00CD3D34"/>
    <w:rsid w:val="00CD4FA6"/>
    <w:rsid w:val="00CD64CD"/>
    <w:rsid w:val="00CD6F7C"/>
    <w:rsid w:val="00CD77F0"/>
    <w:rsid w:val="00CE15F0"/>
    <w:rsid w:val="00CE19E7"/>
    <w:rsid w:val="00CF0066"/>
    <w:rsid w:val="00CF0E02"/>
    <w:rsid w:val="00CF4435"/>
    <w:rsid w:val="00CF498C"/>
    <w:rsid w:val="00CF57BA"/>
    <w:rsid w:val="00CF7216"/>
    <w:rsid w:val="00D0053C"/>
    <w:rsid w:val="00D02328"/>
    <w:rsid w:val="00D02636"/>
    <w:rsid w:val="00D0654E"/>
    <w:rsid w:val="00D105D3"/>
    <w:rsid w:val="00D10D1C"/>
    <w:rsid w:val="00D12296"/>
    <w:rsid w:val="00D13BFD"/>
    <w:rsid w:val="00D160B5"/>
    <w:rsid w:val="00D17E95"/>
    <w:rsid w:val="00D21339"/>
    <w:rsid w:val="00D2242F"/>
    <w:rsid w:val="00D22AF0"/>
    <w:rsid w:val="00D23065"/>
    <w:rsid w:val="00D252F5"/>
    <w:rsid w:val="00D26A29"/>
    <w:rsid w:val="00D3465A"/>
    <w:rsid w:val="00D37B1D"/>
    <w:rsid w:val="00D40B8B"/>
    <w:rsid w:val="00D40E13"/>
    <w:rsid w:val="00D45A66"/>
    <w:rsid w:val="00D5021A"/>
    <w:rsid w:val="00D54D24"/>
    <w:rsid w:val="00D55258"/>
    <w:rsid w:val="00D55A35"/>
    <w:rsid w:val="00D66AED"/>
    <w:rsid w:val="00D672A1"/>
    <w:rsid w:val="00D67766"/>
    <w:rsid w:val="00D71727"/>
    <w:rsid w:val="00D7477C"/>
    <w:rsid w:val="00D76847"/>
    <w:rsid w:val="00D811B2"/>
    <w:rsid w:val="00D828E9"/>
    <w:rsid w:val="00D8336C"/>
    <w:rsid w:val="00D846BD"/>
    <w:rsid w:val="00D93E36"/>
    <w:rsid w:val="00DA1412"/>
    <w:rsid w:val="00DA35F8"/>
    <w:rsid w:val="00DA433A"/>
    <w:rsid w:val="00DA465A"/>
    <w:rsid w:val="00DA4DC3"/>
    <w:rsid w:val="00DA5B85"/>
    <w:rsid w:val="00DB12E9"/>
    <w:rsid w:val="00DB14A1"/>
    <w:rsid w:val="00DB7E30"/>
    <w:rsid w:val="00DC28A1"/>
    <w:rsid w:val="00DC7A88"/>
    <w:rsid w:val="00DD045D"/>
    <w:rsid w:val="00DD11BF"/>
    <w:rsid w:val="00DE1CEE"/>
    <w:rsid w:val="00DE1EEE"/>
    <w:rsid w:val="00DE3024"/>
    <w:rsid w:val="00DF0164"/>
    <w:rsid w:val="00DF3584"/>
    <w:rsid w:val="00DF3BA0"/>
    <w:rsid w:val="00DF4351"/>
    <w:rsid w:val="00DF7A0A"/>
    <w:rsid w:val="00E01583"/>
    <w:rsid w:val="00E0276F"/>
    <w:rsid w:val="00E11F20"/>
    <w:rsid w:val="00E160F2"/>
    <w:rsid w:val="00E169FF"/>
    <w:rsid w:val="00E171F6"/>
    <w:rsid w:val="00E1761A"/>
    <w:rsid w:val="00E243B3"/>
    <w:rsid w:val="00E248F5"/>
    <w:rsid w:val="00E25107"/>
    <w:rsid w:val="00E30D34"/>
    <w:rsid w:val="00E319BC"/>
    <w:rsid w:val="00E33222"/>
    <w:rsid w:val="00E34850"/>
    <w:rsid w:val="00E366C8"/>
    <w:rsid w:val="00E40531"/>
    <w:rsid w:val="00E40708"/>
    <w:rsid w:val="00E42CFE"/>
    <w:rsid w:val="00E51D4C"/>
    <w:rsid w:val="00E54935"/>
    <w:rsid w:val="00E56161"/>
    <w:rsid w:val="00E60521"/>
    <w:rsid w:val="00E615AA"/>
    <w:rsid w:val="00E61701"/>
    <w:rsid w:val="00E62AEC"/>
    <w:rsid w:val="00E63C20"/>
    <w:rsid w:val="00E6551C"/>
    <w:rsid w:val="00E667B7"/>
    <w:rsid w:val="00E732B3"/>
    <w:rsid w:val="00E7707A"/>
    <w:rsid w:val="00E7781E"/>
    <w:rsid w:val="00E8051E"/>
    <w:rsid w:val="00E81AF7"/>
    <w:rsid w:val="00E820BC"/>
    <w:rsid w:val="00E8583B"/>
    <w:rsid w:val="00E8706A"/>
    <w:rsid w:val="00E91DAD"/>
    <w:rsid w:val="00E97308"/>
    <w:rsid w:val="00EA0B8F"/>
    <w:rsid w:val="00EA2A34"/>
    <w:rsid w:val="00EA7E78"/>
    <w:rsid w:val="00EB05E6"/>
    <w:rsid w:val="00EB1622"/>
    <w:rsid w:val="00EB22EF"/>
    <w:rsid w:val="00EB6026"/>
    <w:rsid w:val="00EB6A96"/>
    <w:rsid w:val="00EB6B33"/>
    <w:rsid w:val="00EB6FAF"/>
    <w:rsid w:val="00EB7A70"/>
    <w:rsid w:val="00EC0D23"/>
    <w:rsid w:val="00EC0FBF"/>
    <w:rsid w:val="00EC2A54"/>
    <w:rsid w:val="00EC4089"/>
    <w:rsid w:val="00EC50E7"/>
    <w:rsid w:val="00EC6EA6"/>
    <w:rsid w:val="00ED296E"/>
    <w:rsid w:val="00ED3F72"/>
    <w:rsid w:val="00EE1463"/>
    <w:rsid w:val="00EE2163"/>
    <w:rsid w:val="00EF3473"/>
    <w:rsid w:val="00F04B38"/>
    <w:rsid w:val="00F04E66"/>
    <w:rsid w:val="00F12DF1"/>
    <w:rsid w:val="00F17BC2"/>
    <w:rsid w:val="00F202E2"/>
    <w:rsid w:val="00F2206C"/>
    <w:rsid w:val="00F237FA"/>
    <w:rsid w:val="00F24A2C"/>
    <w:rsid w:val="00F26869"/>
    <w:rsid w:val="00F26BE2"/>
    <w:rsid w:val="00F26C52"/>
    <w:rsid w:val="00F31FD5"/>
    <w:rsid w:val="00F3386B"/>
    <w:rsid w:val="00F33CD5"/>
    <w:rsid w:val="00F3675F"/>
    <w:rsid w:val="00F42163"/>
    <w:rsid w:val="00F4243E"/>
    <w:rsid w:val="00F438B4"/>
    <w:rsid w:val="00F450CB"/>
    <w:rsid w:val="00F47DAC"/>
    <w:rsid w:val="00F54E1F"/>
    <w:rsid w:val="00F56153"/>
    <w:rsid w:val="00F6215F"/>
    <w:rsid w:val="00F63307"/>
    <w:rsid w:val="00F6432B"/>
    <w:rsid w:val="00F709B7"/>
    <w:rsid w:val="00F728F2"/>
    <w:rsid w:val="00F749A1"/>
    <w:rsid w:val="00F74B8C"/>
    <w:rsid w:val="00F758BD"/>
    <w:rsid w:val="00F80FD8"/>
    <w:rsid w:val="00F813CE"/>
    <w:rsid w:val="00F81C6B"/>
    <w:rsid w:val="00F82CD3"/>
    <w:rsid w:val="00F85479"/>
    <w:rsid w:val="00F903B3"/>
    <w:rsid w:val="00F91E8C"/>
    <w:rsid w:val="00F934FB"/>
    <w:rsid w:val="00F93874"/>
    <w:rsid w:val="00F95764"/>
    <w:rsid w:val="00F97AF9"/>
    <w:rsid w:val="00FA15FF"/>
    <w:rsid w:val="00FA258A"/>
    <w:rsid w:val="00FA4384"/>
    <w:rsid w:val="00FA4A99"/>
    <w:rsid w:val="00FB0CE7"/>
    <w:rsid w:val="00FB380E"/>
    <w:rsid w:val="00FB5D6A"/>
    <w:rsid w:val="00FB662F"/>
    <w:rsid w:val="00FB6CD0"/>
    <w:rsid w:val="00FB78A0"/>
    <w:rsid w:val="00FB79E3"/>
    <w:rsid w:val="00FC107C"/>
    <w:rsid w:val="00FC50DC"/>
    <w:rsid w:val="00FD145F"/>
    <w:rsid w:val="00FD667F"/>
    <w:rsid w:val="00FE7994"/>
    <w:rsid w:val="00FF0278"/>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A2B9A"/>
  <w15:docId w15:val="{C57BEAE6-417A-4FD0-802D-74AC66CA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471485275">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 w:id="21044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7220D-7048-4E2E-ACAF-23E40448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 Khan</dc:creator>
  <cp:keywords/>
  <dc:description/>
  <cp:lastModifiedBy>Lesley McLaren</cp:lastModifiedBy>
  <cp:revision>5</cp:revision>
  <cp:lastPrinted>2020-05-04T12:11:00Z</cp:lastPrinted>
  <dcterms:created xsi:type="dcterms:W3CDTF">2021-11-17T13:10:00Z</dcterms:created>
  <dcterms:modified xsi:type="dcterms:W3CDTF">2022-02-02T09:10:00Z</dcterms:modified>
</cp:coreProperties>
</file>