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C5B1" w14:textId="77777777" w:rsidR="003D2728" w:rsidRDefault="00022474" w:rsidP="00EC3A4A">
      <w:r w:rsidRPr="0014172C">
        <w:rPr>
          <w:noProof/>
        </w:rPr>
        <w:drawing>
          <wp:anchor distT="0" distB="0" distL="114300" distR="114300" simplePos="0" relativeHeight="251671552" behindDoc="1" locked="0" layoutInCell="1" allowOverlap="1" wp14:anchorId="43ADD5FD" wp14:editId="7EF71BAE">
            <wp:simplePos x="0" y="0"/>
            <wp:positionH relativeFrom="column">
              <wp:posOffset>0</wp:posOffset>
            </wp:positionH>
            <wp:positionV relativeFrom="paragraph">
              <wp:posOffset>-303503</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5719DE8E" w14:textId="77777777" w:rsidR="003D2728" w:rsidRDefault="00FC6CC1" w:rsidP="00FC6CC1">
      <w:pPr>
        <w:tabs>
          <w:tab w:val="left" w:pos="1628"/>
        </w:tabs>
      </w:pPr>
      <w:r>
        <w:tab/>
      </w:r>
    </w:p>
    <w:p w14:paraId="167BE3D3" w14:textId="77777777" w:rsidR="003D2728" w:rsidRDefault="003D2728" w:rsidP="00EC3A4A"/>
    <w:p w14:paraId="29DFE142" w14:textId="77777777" w:rsidR="003D2728" w:rsidRDefault="003D2728" w:rsidP="00EC3A4A"/>
    <w:p w14:paraId="0CD15F05" w14:textId="77777777" w:rsidR="003D2728" w:rsidRDefault="003D2728" w:rsidP="00EC3A4A"/>
    <w:p w14:paraId="57370594" w14:textId="77777777" w:rsidR="003D2728" w:rsidRDefault="003D2728" w:rsidP="00EC3A4A"/>
    <w:p w14:paraId="74DDD288" w14:textId="77777777" w:rsidR="003D2728" w:rsidRDefault="003D2728" w:rsidP="00EC3A4A"/>
    <w:p w14:paraId="7CE2AE74" w14:textId="77777777" w:rsidR="003D2728" w:rsidRDefault="003D2728" w:rsidP="00EC3A4A"/>
    <w:p w14:paraId="1F4B8C82" w14:textId="77777777" w:rsidR="003D2728" w:rsidRDefault="003D2728" w:rsidP="00EC3A4A"/>
    <w:p w14:paraId="305A0E26" w14:textId="77777777" w:rsidR="003D2728" w:rsidRDefault="003D2728" w:rsidP="00EC3A4A"/>
    <w:p w14:paraId="09DDA71E" w14:textId="77777777" w:rsidR="003D2728" w:rsidRDefault="003D2728" w:rsidP="00EC3A4A"/>
    <w:p w14:paraId="1760DF2D" w14:textId="77777777" w:rsidR="003D2728" w:rsidRPr="004A4491" w:rsidRDefault="003D2728" w:rsidP="004A4491">
      <w:pPr>
        <w:pStyle w:val="Subtitle"/>
      </w:pPr>
    </w:p>
    <w:p w14:paraId="7A5E7A71" w14:textId="77777777" w:rsidR="003D2728" w:rsidRDefault="003D2728" w:rsidP="004A4491">
      <w:pPr>
        <w:pStyle w:val="Subtitle"/>
      </w:pPr>
      <w:r w:rsidRPr="004A4491">
        <w:t xml:space="preserve">Programme </w:t>
      </w:r>
      <w:r w:rsidR="00757FF5" w:rsidRPr="00757FF5">
        <w:t>Specifications</w:t>
      </w:r>
    </w:p>
    <w:p w14:paraId="158C2AA1" w14:textId="77777777" w:rsidR="007A6C00" w:rsidRPr="007A6C00" w:rsidRDefault="007A6C00" w:rsidP="00757FF5">
      <w:pPr>
        <w:tabs>
          <w:tab w:val="left" w:pos="12100"/>
        </w:tabs>
        <w:spacing w:after="200" w:line="276" w:lineRule="auto"/>
        <w:ind w:right="95"/>
        <w:jc w:val="right"/>
        <w:rPr>
          <w:rFonts w:eastAsia="Calibri"/>
          <w:b/>
          <w:noProof/>
          <w:sz w:val="32"/>
          <w:szCs w:val="28"/>
        </w:rPr>
      </w:pPr>
      <w:r w:rsidRPr="007A6C00">
        <w:rPr>
          <w:rFonts w:eastAsia="Calibri"/>
          <w:b/>
          <w:noProof/>
          <w:sz w:val="32"/>
          <w:szCs w:val="28"/>
        </w:rPr>
        <w:t>BA (Hons) Fine Art</w:t>
      </w:r>
    </w:p>
    <w:p w14:paraId="3D4C136B" w14:textId="77777777" w:rsidR="003D2728" w:rsidRPr="004A4491" w:rsidRDefault="003D2728" w:rsidP="004A4491">
      <w:pPr>
        <w:pStyle w:val="Subtitle"/>
      </w:pPr>
    </w:p>
    <w:p w14:paraId="2A91BACD" w14:textId="77777777" w:rsidR="003D2728" w:rsidRPr="004A4491" w:rsidRDefault="003D2728" w:rsidP="004A4491">
      <w:pPr>
        <w:pStyle w:val="Subtitle"/>
      </w:pPr>
    </w:p>
    <w:p w14:paraId="33B81687" w14:textId="77777777" w:rsidR="003D2728" w:rsidRPr="004A4491" w:rsidRDefault="003D2728" w:rsidP="004A4491">
      <w:pPr>
        <w:pStyle w:val="Subtitle"/>
      </w:pPr>
    </w:p>
    <w:p w14:paraId="3844FA88" w14:textId="77777777" w:rsidR="003D2728" w:rsidRPr="004A4491" w:rsidRDefault="003D2728" w:rsidP="004A4491">
      <w:pPr>
        <w:pStyle w:val="Subtitle"/>
      </w:pPr>
    </w:p>
    <w:p w14:paraId="494C03CE" w14:textId="77777777" w:rsidR="003D2728" w:rsidRPr="004A4491" w:rsidRDefault="003D2728" w:rsidP="004A4491">
      <w:pPr>
        <w:pStyle w:val="Subtitle"/>
      </w:pPr>
    </w:p>
    <w:p w14:paraId="043ACBDC" w14:textId="77777777" w:rsidR="003D2728" w:rsidRPr="004A4491" w:rsidRDefault="003D2728" w:rsidP="004A4491">
      <w:pPr>
        <w:pStyle w:val="Subtitle"/>
      </w:pPr>
    </w:p>
    <w:p w14:paraId="5EAB581D" w14:textId="270E0E23" w:rsidR="003D2728" w:rsidRPr="004A4491" w:rsidRDefault="00F126F8" w:rsidP="004A4491">
      <w:pPr>
        <w:pStyle w:val="Subtitle"/>
      </w:pPr>
      <w:r>
        <w:t>2019/20-2023/24</w:t>
      </w:r>
    </w:p>
    <w:p w14:paraId="6E603C48" w14:textId="62AE55CF" w:rsidR="003D2728" w:rsidRPr="004A4491" w:rsidRDefault="003D2728" w:rsidP="004A4491">
      <w:pPr>
        <w:pStyle w:val="Subtitle"/>
      </w:pPr>
    </w:p>
    <w:p w14:paraId="7CF577A2" w14:textId="547425B3" w:rsidR="003D2728" w:rsidRDefault="0044291B" w:rsidP="00EC3A4A">
      <w:r>
        <w:rPr>
          <w:noProof/>
        </w:rPr>
        <w:drawing>
          <wp:anchor distT="0" distB="0" distL="114300" distR="114300" simplePos="0" relativeHeight="251668480" behindDoc="1" locked="0" layoutInCell="1" allowOverlap="1" wp14:anchorId="20E7EAB0" wp14:editId="06D72D4E">
            <wp:simplePos x="0" y="0"/>
            <wp:positionH relativeFrom="column">
              <wp:posOffset>4271701</wp:posOffset>
            </wp:positionH>
            <wp:positionV relativeFrom="paragraph">
              <wp:posOffset>1203941</wp:posOffset>
            </wp:positionV>
            <wp:extent cx="1504950" cy="8432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9">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r w:rsidR="003D2728">
        <w:br w:type="page"/>
      </w:r>
    </w:p>
    <w:p w14:paraId="6FFB8E31" w14:textId="77777777" w:rsidR="007A6C00" w:rsidRDefault="003D2728" w:rsidP="004A4491">
      <w:pPr>
        <w:pStyle w:val="TOCHeading"/>
        <w:spacing w:after="40"/>
      </w:pPr>
      <w:r>
        <w:lastRenderedPageBreak/>
        <w:br w:type="page"/>
      </w:r>
    </w:p>
    <w:sdt>
      <w:sdtPr>
        <w:rPr>
          <w:b/>
        </w:rPr>
        <w:id w:val="1911191800"/>
        <w:docPartObj>
          <w:docPartGallery w:val="Table of Contents"/>
          <w:docPartUnique/>
        </w:docPartObj>
      </w:sdtPr>
      <w:sdtEndPr>
        <w:rPr>
          <w:b w:val="0"/>
          <w:noProof/>
        </w:rPr>
      </w:sdtEndPr>
      <w:sdtContent>
        <w:p w14:paraId="208ACFE2" w14:textId="77777777" w:rsidR="003D2728" w:rsidRDefault="003D2728" w:rsidP="007A6C00">
          <w:r>
            <w:t>Contents</w:t>
          </w:r>
        </w:p>
        <w:p w14:paraId="16B2B723" w14:textId="2F92D806" w:rsidR="00FA5B4B" w:rsidRDefault="004A4491">
          <w:pPr>
            <w:pStyle w:val="TOC2"/>
            <w:rPr>
              <w:rFonts w:asciiTheme="minorHAnsi" w:eastAsiaTheme="minorEastAsia" w:hAnsiTheme="minorHAnsi" w:cstheme="minorBidi"/>
              <w:noProof/>
              <w:sz w:val="22"/>
              <w:szCs w:val="22"/>
            </w:rPr>
          </w:pPr>
          <w:r>
            <w:rPr>
              <w:b/>
              <w:bCs/>
              <w:noProof/>
            </w:rPr>
            <w:fldChar w:fldCharType="begin"/>
          </w:r>
          <w:r>
            <w:rPr>
              <w:b/>
              <w:bCs/>
              <w:noProof/>
            </w:rPr>
            <w:instrText xml:space="preserve"> TOC \o "1-2" \h \z \u </w:instrText>
          </w:r>
          <w:r>
            <w:rPr>
              <w:b/>
              <w:bCs/>
              <w:noProof/>
            </w:rPr>
            <w:fldChar w:fldCharType="separate"/>
          </w:r>
          <w:hyperlink w:anchor="_Toc112414764" w:history="1">
            <w:r w:rsidR="00FA5B4B" w:rsidRPr="00361904">
              <w:rPr>
                <w:rStyle w:val="Hyperlink"/>
                <w:noProof/>
              </w:rPr>
              <w:t>Programme Specification</w:t>
            </w:r>
            <w:r w:rsidR="00FA5B4B">
              <w:rPr>
                <w:noProof/>
                <w:webHidden/>
              </w:rPr>
              <w:tab/>
            </w:r>
            <w:r w:rsidR="00FA5B4B">
              <w:rPr>
                <w:noProof/>
                <w:webHidden/>
              </w:rPr>
              <w:fldChar w:fldCharType="begin"/>
            </w:r>
            <w:r w:rsidR="00FA5B4B">
              <w:rPr>
                <w:noProof/>
                <w:webHidden/>
              </w:rPr>
              <w:instrText xml:space="preserve"> PAGEREF _Toc112414764 \h </w:instrText>
            </w:r>
            <w:r w:rsidR="00FA5B4B">
              <w:rPr>
                <w:noProof/>
                <w:webHidden/>
              </w:rPr>
            </w:r>
            <w:r w:rsidR="00FA5B4B">
              <w:rPr>
                <w:noProof/>
                <w:webHidden/>
              </w:rPr>
              <w:fldChar w:fldCharType="separate"/>
            </w:r>
            <w:r w:rsidR="00FA5B4B">
              <w:rPr>
                <w:noProof/>
                <w:webHidden/>
              </w:rPr>
              <w:t>4</w:t>
            </w:r>
            <w:r w:rsidR="00FA5B4B">
              <w:rPr>
                <w:noProof/>
                <w:webHidden/>
              </w:rPr>
              <w:fldChar w:fldCharType="end"/>
            </w:r>
          </w:hyperlink>
        </w:p>
        <w:p w14:paraId="612873DC" w14:textId="6E02DD2B" w:rsidR="00FA5B4B" w:rsidRDefault="008D57A4">
          <w:pPr>
            <w:pStyle w:val="TOC2"/>
            <w:rPr>
              <w:rFonts w:asciiTheme="minorHAnsi" w:eastAsiaTheme="minorEastAsia" w:hAnsiTheme="minorHAnsi" w:cstheme="minorBidi"/>
              <w:noProof/>
              <w:sz w:val="22"/>
              <w:szCs w:val="22"/>
            </w:rPr>
          </w:pPr>
          <w:hyperlink w:anchor="_Toc112414765" w:history="1">
            <w:r w:rsidR="00FA5B4B" w:rsidRPr="00361904">
              <w:rPr>
                <w:rStyle w:val="Hyperlink"/>
                <w:noProof/>
              </w:rPr>
              <w:t>Key Programme Information</w:t>
            </w:r>
            <w:r w:rsidR="00FA5B4B">
              <w:rPr>
                <w:noProof/>
                <w:webHidden/>
              </w:rPr>
              <w:tab/>
            </w:r>
            <w:r w:rsidR="00FA5B4B">
              <w:rPr>
                <w:noProof/>
                <w:webHidden/>
              </w:rPr>
              <w:fldChar w:fldCharType="begin"/>
            </w:r>
            <w:r w:rsidR="00FA5B4B">
              <w:rPr>
                <w:noProof/>
                <w:webHidden/>
              </w:rPr>
              <w:instrText xml:space="preserve"> PAGEREF _Toc112414765 \h </w:instrText>
            </w:r>
            <w:r w:rsidR="00FA5B4B">
              <w:rPr>
                <w:noProof/>
                <w:webHidden/>
              </w:rPr>
            </w:r>
            <w:r w:rsidR="00FA5B4B">
              <w:rPr>
                <w:noProof/>
                <w:webHidden/>
              </w:rPr>
              <w:fldChar w:fldCharType="separate"/>
            </w:r>
            <w:r w:rsidR="00FA5B4B">
              <w:rPr>
                <w:noProof/>
                <w:webHidden/>
              </w:rPr>
              <w:t>4</w:t>
            </w:r>
            <w:r w:rsidR="00FA5B4B">
              <w:rPr>
                <w:noProof/>
                <w:webHidden/>
              </w:rPr>
              <w:fldChar w:fldCharType="end"/>
            </w:r>
          </w:hyperlink>
        </w:p>
        <w:p w14:paraId="67F196F6" w14:textId="7D2087C0" w:rsidR="00FA5B4B" w:rsidRDefault="008D57A4">
          <w:pPr>
            <w:pStyle w:val="TOC2"/>
            <w:rPr>
              <w:rFonts w:asciiTheme="minorHAnsi" w:eastAsiaTheme="minorEastAsia" w:hAnsiTheme="minorHAnsi" w:cstheme="minorBidi"/>
              <w:noProof/>
              <w:sz w:val="22"/>
              <w:szCs w:val="22"/>
            </w:rPr>
          </w:pPr>
          <w:hyperlink w:anchor="_Toc112414766" w:history="1">
            <w:r w:rsidR="00FA5B4B" w:rsidRPr="00361904">
              <w:rPr>
                <w:rStyle w:val="Hyperlink"/>
                <w:noProof/>
              </w:rPr>
              <w:t>Programme Introduction</w:t>
            </w:r>
            <w:r w:rsidR="00FA5B4B">
              <w:rPr>
                <w:noProof/>
                <w:webHidden/>
              </w:rPr>
              <w:tab/>
            </w:r>
            <w:r w:rsidR="00FA5B4B">
              <w:rPr>
                <w:noProof/>
                <w:webHidden/>
              </w:rPr>
              <w:fldChar w:fldCharType="begin"/>
            </w:r>
            <w:r w:rsidR="00FA5B4B">
              <w:rPr>
                <w:noProof/>
                <w:webHidden/>
              </w:rPr>
              <w:instrText xml:space="preserve"> PAGEREF _Toc112414766 \h </w:instrText>
            </w:r>
            <w:r w:rsidR="00FA5B4B">
              <w:rPr>
                <w:noProof/>
                <w:webHidden/>
              </w:rPr>
            </w:r>
            <w:r w:rsidR="00FA5B4B">
              <w:rPr>
                <w:noProof/>
                <w:webHidden/>
              </w:rPr>
              <w:fldChar w:fldCharType="separate"/>
            </w:r>
            <w:r w:rsidR="00FA5B4B">
              <w:rPr>
                <w:noProof/>
                <w:webHidden/>
              </w:rPr>
              <w:t>5</w:t>
            </w:r>
            <w:r w:rsidR="00FA5B4B">
              <w:rPr>
                <w:noProof/>
                <w:webHidden/>
              </w:rPr>
              <w:fldChar w:fldCharType="end"/>
            </w:r>
          </w:hyperlink>
        </w:p>
        <w:p w14:paraId="3A39459E" w14:textId="06D3D5B8" w:rsidR="00FA5B4B" w:rsidRDefault="008D57A4">
          <w:pPr>
            <w:pStyle w:val="TOC2"/>
            <w:rPr>
              <w:rFonts w:asciiTheme="minorHAnsi" w:eastAsiaTheme="minorEastAsia" w:hAnsiTheme="minorHAnsi" w:cstheme="minorBidi"/>
              <w:noProof/>
              <w:sz w:val="22"/>
              <w:szCs w:val="22"/>
            </w:rPr>
          </w:pPr>
          <w:hyperlink w:anchor="_Toc112414767" w:history="1">
            <w:r w:rsidR="00FA5B4B" w:rsidRPr="00361904">
              <w:rPr>
                <w:rStyle w:val="Hyperlink"/>
                <w:noProof/>
              </w:rPr>
              <w:t>Programme Aims</w:t>
            </w:r>
            <w:r w:rsidR="00FA5B4B">
              <w:rPr>
                <w:noProof/>
                <w:webHidden/>
              </w:rPr>
              <w:tab/>
            </w:r>
            <w:r w:rsidR="00FA5B4B">
              <w:rPr>
                <w:noProof/>
                <w:webHidden/>
              </w:rPr>
              <w:fldChar w:fldCharType="begin"/>
            </w:r>
            <w:r w:rsidR="00FA5B4B">
              <w:rPr>
                <w:noProof/>
                <w:webHidden/>
              </w:rPr>
              <w:instrText xml:space="preserve"> PAGEREF _Toc112414767 \h </w:instrText>
            </w:r>
            <w:r w:rsidR="00FA5B4B">
              <w:rPr>
                <w:noProof/>
                <w:webHidden/>
              </w:rPr>
            </w:r>
            <w:r w:rsidR="00FA5B4B">
              <w:rPr>
                <w:noProof/>
                <w:webHidden/>
              </w:rPr>
              <w:fldChar w:fldCharType="separate"/>
            </w:r>
            <w:r w:rsidR="00FA5B4B">
              <w:rPr>
                <w:noProof/>
                <w:webHidden/>
              </w:rPr>
              <w:t>6</w:t>
            </w:r>
            <w:r w:rsidR="00FA5B4B">
              <w:rPr>
                <w:noProof/>
                <w:webHidden/>
              </w:rPr>
              <w:fldChar w:fldCharType="end"/>
            </w:r>
          </w:hyperlink>
        </w:p>
        <w:p w14:paraId="4230879B" w14:textId="7CBECE36" w:rsidR="00FA5B4B" w:rsidRDefault="008D57A4">
          <w:pPr>
            <w:pStyle w:val="TOC2"/>
            <w:rPr>
              <w:rFonts w:asciiTheme="minorHAnsi" w:eastAsiaTheme="minorEastAsia" w:hAnsiTheme="minorHAnsi" w:cstheme="minorBidi"/>
              <w:noProof/>
              <w:sz w:val="22"/>
              <w:szCs w:val="22"/>
            </w:rPr>
          </w:pPr>
          <w:hyperlink w:anchor="_Toc112414768" w:history="1">
            <w:r w:rsidR="00FA5B4B" w:rsidRPr="00361904">
              <w:rPr>
                <w:rStyle w:val="Hyperlink"/>
                <w:noProof/>
              </w:rPr>
              <w:t>Programme Outcomes</w:t>
            </w:r>
            <w:r w:rsidR="00FA5B4B">
              <w:rPr>
                <w:noProof/>
                <w:webHidden/>
              </w:rPr>
              <w:tab/>
            </w:r>
            <w:r w:rsidR="00FA5B4B">
              <w:rPr>
                <w:noProof/>
                <w:webHidden/>
              </w:rPr>
              <w:fldChar w:fldCharType="begin"/>
            </w:r>
            <w:r w:rsidR="00FA5B4B">
              <w:rPr>
                <w:noProof/>
                <w:webHidden/>
              </w:rPr>
              <w:instrText xml:space="preserve"> PAGEREF _Toc112414768 \h </w:instrText>
            </w:r>
            <w:r w:rsidR="00FA5B4B">
              <w:rPr>
                <w:noProof/>
                <w:webHidden/>
              </w:rPr>
            </w:r>
            <w:r w:rsidR="00FA5B4B">
              <w:rPr>
                <w:noProof/>
                <w:webHidden/>
              </w:rPr>
              <w:fldChar w:fldCharType="separate"/>
            </w:r>
            <w:r w:rsidR="00FA5B4B">
              <w:rPr>
                <w:noProof/>
                <w:webHidden/>
              </w:rPr>
              <w:t>6</w:t>
            </w:r>
            <w:r w:rsidR="00FA5B4B">
              <w:rPr>
                <w:noProof/>
                <w:webHidden/>
              </w:rPr>
              <w:fldChar w:fldCharType="end"/>
            </w:r>
          </w:hyperlink>
        </w:p>
        <w:p w14:paraId="5ACF0A8B" w14:textId="0FEBC26B" w:rsidR="00FA5B4B" w:rsidRDefault="008D57A4">
          <w:pPr>
            <w:pStyle w:val="TOC2"/>
            <w:rPr>
              <w:rFonts w:asciiTheme="minorHAnsi" w:eastAsiaTheme="minorEastAsia" w:hAnsiTheme="minorHAnsi" w:cstheme="minorBidi"/>
              <w:noProof/>
              <w:sz w:val="22"/>
              <w:szCs w:val="22"/>
            </w:rPr>
          </w:pPr>
          <w:hyperlink w:anchor="_Toc112414769" w:history="1">
            <w:r w:rsidR="00FA5B4B" w:rsidRPr="00361904">
              <w:rPr>
                <w:rStyle w:val="Hyperlink"/>
                <w:noProof/>
              </w:rPr>
              <w:t>Reference Points</w:t>
            </w:r>
            <w:r w:rsidR="00FA5B4B">
              <w:rPr>
                <w:noProof/>
                <w:webHidden/>
              </w:rPr>
              <w:tab/>
            </w:r>
            <w:r w:rsidR="00FA5B4B">
              <w:rPr>
                <w:noProof/>
                <w:webHidden/>
              </w:rPr>
              <w:fldChar w:fldCharType="begin"/>
            </w:r>
            <w:r w:rsidR="00FA5B4B">
              <w:rPr>
                <w:noProof/>
                <w:webHidden/>
              </w:rPr>
              <w:instrText xml:space="preserve"> PAGEREF _Toc112414769 \h </w:instrText>
            </w:r>
            <w:r w:rsidR="00FA5B4B">
              <w:rPr>
                <w:noProof/>
                <w:webHidden/>
              </w:rPr>
            </w:r>
            <w:r w:rsidR="00FA5B4B">
              <w:rPr>
                <w:noProof/>
                <w:webHidden/>
              </w:rPr>
              <w:fldChar w:fldCharType="separate"/>
            </w:r>
            <w:r w:rsidR="00FA5B4B">
              <w:rPr>
                <w:noProof/>
                <w:webHidden/>
              </w:rPr>
              <w:t>7</w:t>
            </w:r>
            <w:r w:rsidR="00FA5B4B">
              <w:rPr>
                <w:noProof/>
                <w:webHidden/>
              </w:rPr>
              <w:fldChar w:fldCharType="end"/>
            </w:r>
          </w:hyperlink>
        </w:p>
        <w:p w14:paraId="53D44A0A" w14:textId="61874840" w:rsidR="00FA5B4B" w:rsidRDefault="008D57A4">
          <w:pPr>
            <w:pStyle w:val="TOC2"/>
            <w:rPr>
              <w:rFonts w:asciiTheme="minorHAnsi" w:eastAsiaTheme="minorEastAsia" w:hAnsiTheme="minorHAnsi" w:cstheme="minorBidi"/>
              <w:noProof/>
              <w:sz w:val="22"/>
              <w:szCs w:val="22"/>
            </w:rPr>
          </w:pPr>
          <w:hyperlink w:anchor="_Toc112414770" w:history="1">
            <w:r w:rsidR="00FA5B4B" w:rsidRPr="00361904">
              <w:rPr>
                <w:rStyle w:val="Hyperlink"/>
                <w:noProof/>
              </w:rPr>
              <w:t>Learning, Teaching and Assessment</w:t>
            </w:r>
            <w:r w:rsidR="00FA5B4B">
              <w:rPr>
                <w:noProof/>
                <w:webHidden/>
              </w:rPr>
              <w:tab/>
            </w:r>
            <w:r w:rsidR="00FA5B4B">
              <w:rPr>
                <w:noProof/>
                <w:webHidden/>
              </w:rPr>
              <w:fldChar w:fldCharType="begin"/>
            </w:r>
            <w:r w:rsidR="00FA5B4B">
              <w:rPr>
                <w:noProof/>
                <w:webHidden/>
              </w:rPr>
              <w:instrText xml:space="preserve"> PAGEREF _Toc112414770 \h </w:instrText>
            </w:r>
            <w:r w:rsidR="00FA5B4B">
              <w:rPr>
                <w:noProof/>
                <w:webHidden/>
              </w:rPr>
            </w:r>
            <w:r w:rsidR="00FA5B4B">
              <w:rPr>
                <w:noProof/>
                <w:webHidden/>
              </w:rPr>
              <w:fldChar w:fldCharType="separate"/>
            </w:r>
            <w:r w:rsidR="00FA5B4B">
              <w:rPr>
                <w:noProof/>
                <w:webHidden/>
              </w:rPr>
              <w:t>7</w:t>
            </w:r>
            <w:r w:rsidR="00FA5B4B">
              <w:rPr>
                <w:noProof/>
                <w:webHidden/>
              </w:rPr>
              <w:fldChar w:fldCharType="end"/>
            </w:r>
          </w:hyperlink>
        </w:p>
        <w:p w14:paraId="12294FC8" w14:textId="6D61AD9B" w:rsidR="00FA5B4B" w:rsidRDefault="008D57A4">
          <w:pPr>
            <w:pStyle w:val="TOC2"/>
            <w:rPr>
              <w:rFonts w:asciiTheme="minorHAnsi" w:eastAsiaTheme="minorEastAsia" w:hAnsiTheme="minorHAnsi" w:cstheme="minorBidi"/>
              <w:noProof/>
              <w:sz w:val="22"/>
              <w:szCs w:val="22"/>
            </w:rPr>
          </w:pPr>
          <w:hyperlink w:anchor="_Toc112414771" w:history="1">
            <w:r w:rsidR="00FA5B4B" w:rsidRPr="00361904">
              <w:rPr>
                <w:rStyle w:val="Hyperlink"/>
                <w:noProof/>
              </w:rPr>
              <w:t>Programme Structure</w:t>
            </w:r>
            <w:r w:rsidR="00FA5B4B">
              <w:rPr>
                <w:noProof/>
                <w:webHidden/>
              </w:rPr>
              <w:tab/>
            </w:r>
            <w:r w:rsidR="00FA5B4B">
              <w:rPr>
                <w:noProof/>
                <w:webHidden/>
              </w:rPr>
              <w:fldChar w:fldCharType="begin"/>
            </w:r>
            <w:r w:rsidR="00FA5B4B">
              <w:rPr>
                <w:noProof/>
                <w:webHidden/>
              </w:rPr>
              <w:instrText xml:space="preserve"> PAGEREF _Toc112414771 \h </w:instrText>
            </w:r>
            <w:r w:rsidR="00FA5B4B">
              <w:rPr>
                <w:noProof/>
                <w:webHidden/>
              </w:rPr>
            </w:r>
            <w:r w:rsidR="00FA5B4B">
              <w:rPr>
                <w:noProof/>
                <w:webHidden/>
              </w:rPr>
              <w:fldChar w:fldCharType="separate"/>
            </w:r>
            <w:r w:rsidR="00FA5B4B">
              <w:rPr>
                <w:noProof/>
                <w:webHidden/>
              </w:rPr>
              <w:t>12</w:t>
            </w:r>
            <w:r w:rsidR="00FA5B4B">
              <w:rPr>
                <w:noProof/>
                <w:webHidden/>
              </w:rPr>
              <w:fldChar w:fldCharType="end"/>
            </w:r>
          </w:hyperlink>
        </w:p>
        <w:p w14:paraId="55E65F95" w14:textId="55E7867A" w:rsidR="00FA5B4B" w:rsidRDefault="008D57A4">
          <w:pPr>
            <w:pStyle w:val="TOC2"/>
            <w:rPr>
              <w:rFonts w:asciiTheme="minorHAnsi" w:eastAsiaTheme="minorEastAsia" w:hAnsiTheme="minorHAnsi" w:cstheme="minorBidi"/>
              <w:noProof/>
              <w:sz w:val="22"/>
              <w:szCs w:val="22"/>
            </w:rPr>
          </w:pPr>
          <w:hyperlink w:anchor="_Toc112414772" w:history="1">
            <w:r w:rsidR="00FA5B4B" w:rsidRPr="00361904">
              <w:rPr>
                <w:rStyle w:val="Hyperlink"/>
                <w:noProof/>
              </w:rPr>
              <w:t>Programme Content</w:t>
            </w:r>
            <w:r w:rsidR="00FA5B4B">
              <w:rPr>
                <w:noProof/>
                <w:webHidden/>
              </w:rPr>
              <w:tab/>
            </w:r>
            <w:r w:rsidR="00FA5B4B">
              <w:rPr>
                <w:noProof/>
                <w:webHidden/>
              </w:rPr>
              <w:fldChar w:fldCharType="begin"/>
            </w:r>
            <w:r w:rsidR="00FA5B4B">
              <w:rPr>
                <w:noProof/>
                <w:webHidden/>
              </w:rPr>
              <w:instrText xml:space="preserve"> PAGEREF _Toc112414772 \h </w:instrText>
            </w:r>
            <w:r w:rsidR="00FA5B4B">
              <w:rPr>
                <w:noProof/>
                <w:webHidden/>
              </w:rPr>
            </w:r>
            <w:r w:rsidR="00FA5B4B">
              <w:rPr>
                <w:noProof/>
                <w:webHidden/>
              </w:rPr>
              <w:fldChar w:fldCharType="separate"/>
            </w:r>
            <w:r w:rsidR="00FA5B4B">
              <w:rPr>
                <w:noProof/>
                <w:webHidden/>
              </w:rPr>
              <w:t>12</w:t>
            </w:r>
            <w:r w:rsidR="00FA5B4B">
              <w:rPr>
                <w:noProof/>
                <w:webHidden/>
              </w:rPr>
              <w:fldChar w:fldCharType="end"/>
            </w:r>
          </w:hyperlink>
        </w:p>
        <w:p w14:paraId="01EDAC40" w14:textId="710E7BF4" w:rsidR="00FA5B4B" w:rsidRDefault="008D57A4">
          <w:pPr>
            <w:pStyle w:val="TOC2"/>
            <w:rPr>
              <w:rFonts w:asciiTheme="minorHAnsi" w:eastAsiaTheme="minorEastAsia" w:hAnsiTheme="minorHAnsi" w:cstheme="minorBidi"/>
              <w:noProof/>
              <w:sz w:val="22"/>
              <w:szCs w:val="22"/>
            </w:rPr>
          </w:pPr>
          <w:hyperlink w:anchor="_Toc112414773" w:history="1">
            <w:r w:rsidR="00FA5B4B" w:rsidRPr="00361904">
              <w:rPr>
                <w:rStyle w:val="Hyperlink"/>
                <w:noProof/>
              </w:rPr>
              <w:t>Programme Modules</w:t>
            </w:r>
            <w:r w:rsidR="00FA5B4B">
              <w:rPr>
                <w:noProof/>
                <w:webHidden/>
              </w:rPr>
              <w:tab/>
            </w:r>
            <w:r w:rsidR="00FA5B4B">
              <w:rPr>
                <w:noProof/>
                <w:webHidden/>
              </w:rPr>
              <w:fldChar w:fldCharType="begin"/>
            </w:r>
            <w:r w:rsidR="00FA5B4B">
              <w:rPr>
                <w:noProof/>
                <w:webHidden/>
              </w:rPr>
              <w:instrText xml:space="preserve"> PAGEREF _Toc112414773 \h </w:instrText>
            </w:r>
            <w:r w:rsidR="00FA5B4B">
              <w:rPr>
                <w:noProof/>
                <w:webHidden/>
              </w:rPr>
            </w:r>
            <w:r w:rsidR="00FA5B4B">
              <w:rPr>
                <w:noProof/>
                <w:webHidden/>
              </w:rPr>
              <w:fldChar w:fldCharType="separate"/>
            </w:r>
            <w:r w:rsidR="00FA5B4B">
              <w:rPr>
                <w:noProof/>
                <w:webHidden/>
              </w:rPr>
              <w:t>20</w:t>
            </w:r>
            <w:r w:rsidR="00FA5B4B">
              <w:rPr>
                <w:noProof/>
                <w:webHidden/>
              </w:rPr>
              <w:fldChar w:fldCharType="end"/>
            </w:r>
          </w:hyperlink>
        </w:p>
        <w:p w14:paraId="15F5D3EA" w14:textId="6AC50679" w:rsidR="00FA5B4B" w:rsidRDefault="008D57A4">
          <w:pPr>
            <w:pStyle w:val="TOC2"/>
            <w:rPr>
              <w:rFonts w:asciiTheme="minorHAnsi" w:eastAsiaTheme="minorEastAsia" w:hAnsiTheme="minorHAnsi" w:cstheme="minorBidi"/>
              <w:noProof/>
              <w:sz w:val="22"/>
              <w:szCs w:val="22"/>
            </w:rPr>
          </w:pPr>
          <w:hyperlink w:anchor="_Toc112414774" w:history="1">
            <w:r w:rsidR="00FA5B4B" w:rsidRPr="00361904">
              <w:rPr>
                <w:rStyle w:val="Hyperlink"/>
                <w:noProof/>
              </w:rPr>
              <w:t>Programme Diagram</w:t>
            </w:r>
            <w:r w:rsidR="00FA5B4B">
              <w:rPr>
                <w:noProof/>
                <w:webHidden/>
              </w:rPr>
              <w:tab/>
            </w:r>
            <w:r w:rsidR="00FA5B4B">
              <w:rPr>
                <w:noProof/>
                <w:webHidden/>
              </w:rPr>
              <w:fldChar w:fldCharType="begin"/>
            </w:r>
            <w:r w:rsidR="00FA5B4B">
              <w:rPr>
                <w:noProof/>
                <w:webHidden/>
              </w:rPr>
              <w:instrText xml:space="preserve"> PAGEREF _Toc112414774 \h </w:instrText>
            </w:r>
            <w:r w:rsidR="00FA5B4B">
              <w:rPr>
                <w:noProof/>
                <w:webHidden/>
              </w:rPr>
            </w:r>
            <w:r w:rsidR="00FA5B4B">
              <w:rPr>
                <w:noProof/>
                <w:webHidden/>
              </w:rPr>
              <w:fldChar w:fldCharType="separate"/>
            </w:r>
            <w:r w:rsidR="00FA5B4B">
              <w:rPr>
                <w:noProof/>
                <w:webHidden/>
              </w:rPr>
              <w:t>21</w:t>
            </w:r>
            <w:r w:rsidR="00FA5B4B">
              <w:rPr>
                <w:noProof/>
                <w:webHidden/>
              </w:rPr>
              <w:fldChar w:fldCharType="end"/>
            </w:r>
          </w:hyperlink>
        </w:p>
        <w:p w14:paraId="12CF887C" w14:textId="5E9F6242" w:rsidR="00FA5B4B" w:rsidRDefault="008D57A4">
          <w:pPr>
            <w:pStyle w:val="TOC2"/>
            <w:rPr>
              <w:rFonts w:asciiTheme="minorHAnsi" w:eastAsiaTheme="minorEastAsia" w:hAnsiTheme="minorHAnsi" w:cstheme="minorBidi"/>
              <w:noProof/>
              <w:sz w:val="22"/>
              <w:szCs w:val="22"/>
            </w:rPr>
          </w:pPr>
          <w:hyperlink w:anchor="_Toc112414775" w:history="1">
            <w:r w:rsidR="00FA5B4B" w:rsidRPr="00361904">
              <w:rPr>
                <w:rStyle w:val="Hyperlink"/>
                <w:noProof/>
              </w:rPr>
              <w:t>Mapping of Module Learning Outcomes to Level Outcomes</w:t>
            </w:r>
            <w:r w:rsidR="00FA5B4B">
              <w:rPr>
                <w:noProof/>
                <w:webHidden/>
              </w:rPr>
              <w:tab/>
            </w:r>
            <w:r w:rsidR="00FA5B4B">
              <w:rPr>
                <w:noProof/>
                <w:webHidden/>
              </w:rPr>
              <w:fldChar w:fldCharType="begin"/>
            </w:r>
            <w:r w:rsidR="00FA5B4B">
              <w:rPr>
                <w:noProof/>
                <w:webHidden/>
              </w:rPr>
              <w:instrText xml:space="preserve"> PAGEREF _Toc112414775 \h </w:instrText>
            </w:r>
            <w:r w:rsidR="00FA5B4B">
              <w:rPr>
                <w:noProof/>
                <w:webHidden/>
              </w:rPr>
            </w:r>
            <w:r w:rsidR="00FA5B4B">
              <w:rPr>
                <w:noProof/>
                <w:webHidden/>
              </w:rPr>
              <w:fldChar w:fldCharType="separate"/>
            </w:r>
            <w:r w:rsidR="00FA5B4B">
              <w:rPr>
                <w:noProof/>
                <w:webHidden/>
              </w:rPr>
              <w:t>24</w:t>
            </w:r>
            <w:r w:rsidR="00FA5B4B">
              <w:rPr>
                <w:noProof/>
                <w:webHidden/>
              </w:rPr>
              <w:fldChar w:fldCharType="end"/>
            </w:r>
          </w:hyperlink>
        </w:p>
        <w:p w14:paraId="3EB3CAAC" w14:textId="3EF90C1A" w:rsidR="00FA5B4B" w:rsidRDefault="008D57A4">
          <w:pPr>
            <w:pStyle w:val="TOC2"/>
            <w:rPr>
              <w:rFonts w:asciiTheme="minorHAnsi" w:eastAsiaTheme="minorEastAsia" w:hAnsiTheme="minorHAnsi" w:cstheme="minorBidi"/>
              <w:noProof/>
              <w:sz w:val="22"/>
              <w:szCs w:val="22"/>
            </w:rPr>
          </w:pPr>
          <w:hyperlink w:anchor="_Toc112414776" w:history="1">
            <w:r w:rsidR="00FA5B4B" w:rsidRPr="00361904">
              <w:rPr>
                <w:rStyle w:val="Hyperlink"/>
                <w:noProof/>
              </w:rPr>
              <w:t>Resources</w:t>
            </w:r>
            <w:r w:rsidR="00FA5B4B">
              <w:rPr>
                <w:noProof/>
                <w:webHidden/>
              </w:rPr>
              <w:tab/>
            </w:r>
            <w:r w:rsidR="00FA5B4B">
              <w:rPr>
                <w:noProof/>
                <w:webHidden/>
              </w:rPr>
              <w:fldChar w:fldCharType="begin"/>
            </w:r>
            <w:r w:rsidR="00FA5B4B">
              <w:rPr>
                <w:noProof/>
                <w:webHidden/>
              </w:rPr>
              <w:instrText xml:space="preserve"> PAGEREF _Toc112414776 \h </w:instrText>
            </w:r>
            <w:r w:rsidR="00FA5B4B">
              <w:rPr>
                <w:noProof/>
                <w:webHidden/>
              </w:rPr>
            </w:r>
            <w:r w:rsidR="00FA5B4B">
              <w:rPr>
                <w:noProof/>
                <w:webHidden/>
              </w:rPr>
              <w:fldChar w:fldCharType="separate"/>
            </w:r>
            <w:r w:rsidR="00FA5B4B">
              <w:rPr>
                <w:noProof/>
                <w:webHidden/>
              </w:rPr>
              <w:t>27</w:t>
            </w:r>
            <w:r w:rsidR="00FA5B4B">
              <w:rPr>
                <w:noProof/>
                <w:webHidden/>
              </w:rPr>
              <w:fldChar w:fldCharType="end"/>
            </w:r>
          </w:hyperlink>
        </w:p>
        <w:p w14:paraId="12730938" w14:textId="238A3492" w:rsidR="00FA5B4B" w:rsidRDefault="008D57A4">
          <w:pPr>
            <w:pStyle w:val="TOC2"/>
            <w:rPr>
              <w:rFonts w:asciiTheme="minorHAnsi" w:eastAsiaTheme="minorEastAsia" w:hAnsiTheme="minorHAnsi" w:cstheme="minorBidi"/>
              <w:noProof/>
              <w:sz w:val="22"/>
              <w:szCs w:val="22"/>
            </w:rPr>
          </w:pPr>
          <w:hyperlink w:anchor="_Toc112414777" w:history="1">
            <w:r w:rsidR="00FA5B4B" w:rsidRPr="00361904">
              <w:rPr>
                <w:rStyle w:val="Hyperlink"/>
                <w:noProof/>
              </w:rPr>
              <w:t>Student Support</w:t>
            </w:r>
            <w:r w:rsidR="00FA5B4B">
              <w:rPr>
                <w:noProof/>
                <w:webHidden/>
              </w:rPr>
              <w:tab/>
            </w:r>
            <w:r w:rsidR="00FA5B4B">
              <w:rPr>
                <w:noProof/>
                <w:webHidden/>
              </w:rPr>
              <w:fldChar w:fldCharType="begin"/>
            </w:r>
            <w:r w:rsidR="00FA5B4B">
              <w:rPr>
                <w:noProof/>
                <w:webHidden/>
              </w:rPr>
              <w:instrText xml:space="preserve"> PAGEREF _Toc112414777 \h </w:instrText>
            </w:r>
            <w:r w:rsidR="00FA5B4B">
              <w:rPr>
                <w:noProof/>
                <w:webHidden/>
              </w:rPr>
            </w:r>
            <w:r w:rsidR="00FA5B4B">
              <w:rPr>
                <w:noProof/>
                <w:webHidden/>
              </w:rPr>
              <w:fldChar w:fldCharType="separate"/>
            </w:r>
            <w:r w:rsidR="00FA5B4B">
              <w:rPr>
                <w:noProof/>
                <w:webHidden/>
              </w:rPr>
              <w:t>28</w:t>
            </w:r>
            <w:r w:rsidR="00FA5B4B">
              <w:rPr>
                <w:noProof/>
                <w:webHidden/>
              </w:rPr>
              <w:fldChar w:fldCharType="end"/>
            </w:r>
          </w:hyperlink>
        </w:p>
        <w:p w14:paraId="62356FED" w14:textId="43DA30EA" w:rsidR="00FA5B4B" w:rsidRDefault="008D57A4">
          <w:pPr>
            <w:pStyle w:val="TOC2"/>
            <w:rPr>
              <w:rFonts w:asciiTheme="minorHAnsi" w:eastAsiaTheme="minorEastAsia" w:hAnsiTheme="minorHAnsi" w:cstheme="minorBidi"/>
              <w:noProof/>
              <w:sz w:val="22"/>
              <w:szCs w:val="22"/>
            </w:rPr>
          </w:pPr>
          <w:hyperlink w:anchor="_Toc112414778" w:history="1">
            <w:r w:rsidR="00FA5B4B" w:rsidRPr="00361904">
              <w:rPr>
                <w:rStyle w:val="Hyperlink"/>
                <w:noProof/>
              </w:rPr>
              <w:t>Monitoring the quality of your programme</w:t>
            </w:r>
            <w:r w:rsidR="00FA5B4B">
              <w:rPr>
                <w:noProof/>
                <w:webHidden/>
              </w:rPr>
              <w:tab/>
            </w:r>
            <w:r w:rsidR="00FA5B4B">
              <w:rPr>
                <w:noProof/>
                <w:webHidden/>
              </w:rPr>
              <w:fldChar w:fldCharType="begin"/>
            </w:r>
            <w:r w:rsidR="00FA5B4B">
              <w:rPr>
                <w:noProof/>
                <w:webHidden/>
              </w:rPr>
              <w:instrText xml:space="preserve"> PAGEREF _Toc112414778 \h </w:instrText>
            </w:r>
            <w:r w:rsidR="00FA5B4B">
              <w:rPr>
                <w:noProof/>
                <w:webHidden/>
              </w:rPr>
            </w:r>
            <w:r w:rsidR="00FA5B4B">
              <w:rPr>
                <w:noProof/>
                <w:webHidden/>
              </w:rPr>
              <w:fldChar w:fldCharType="separate"/>
            </w:r>
            <w:r w:rsidR="00FA5B4B">
              <w:rPr>
                <w:noProof/>
                <w:webHidden/>
              </w:rPr>
              <w:t>30</w:t>
            </w:r>
            <w:r w:rsidR="00FA5B4B">
              <w:rPr>
                <w:noProof/>
                <w:webHidden/>
              </w:rPr>
              <w:fldChar w:fldCharType="end"/>
            </w:r>
          </w:hyperlink>
        </w:p>
        <w:p w14:paraId="3713B4FC" w14:textId="7462D9CC" w:rsidR="00FA5B4B" w:rsidRDefault="008D57A4">
          <w:pPr>
            <w:pStyle w:val="TOC2"/>
            <w:rPr>
              <w:rFonts w:asciiTheme="minorHAnsi" w:eastAsiaTheme="minorEastAsia" w:hAnsiTheme="minorHAnsi" w:cstheme="minorBidi"/>
              <w:noProof/>
              <w:sz w:val="22"/>
              <w:szCs w:val="22"/>
            </w:rPr>
          </w:pPr>
          <w:hyperlink w:anchor="_Toc112414779" w:history="1">
            <w:r w:rsidR="00FA5B4B" w:rsidRPr="00361904">
              <w:rPr>
                <w:rStyle w:val="Hyperlink"/>
                <w:noProof/>
              </w:rPr>
              <w:t>Indicators of quality and standards</w:t>
            </w:r>
            <w:r w:rsidR="00FA5B4B">
              <w:rPr>
                <w:noProof/>
                <w:webHidden/>
              </w:rPr>
              <w:tab/>
            </w:r>
            <w:r w:rsidR="00FA5B4B">
              <w:rPr>
                <w:noProof/>
                <w:webHidden/>
              </w:rPr>
              <w:fldChar w:fldCharType="begin"/>
            </w:r>
            <w:r w:rsidR="00FA5B4B">
              <w:rPr>
                <w:noProof/>
                <w:webHidden/>
              </w:rPr>
              <w:instrText xml:space="preserve"> PAGEREF _Toc112414779 \h </w:instrText>
            </w:r>
            <w:r w:rsidR="00FA5B4B">
              <w:rPr>
                <w:noProof/>
                <w:webHidden/>
              </w:rPr>
            </w:r>
            <w:r w:rsidR="00FA5B4B">
              <w:rPr>
                <w:noProof/>
                <w:webHidden/>
              </w:rPr>
              <w:fldChar w:fldCharType="separate"/>
            </w:r>
            <w:r w:rsidR="00FA5B4B">
              <w:rPr>
                <w:noProof/>
                <w:webHidden/>
              </w:rPr>
              <w:t>30</w:t>
            </w:r>
            <w:r w:rsidR="00FA5B4B">
              <w:rPr>
                <w:noProof/>
                <w:webHidden/>
              </w:rPr>
              <w:fldChar w:fldCharType="end"/>
            </w:r>
          </w:hyperlink>
        </w:p>
        <w:p w14:paraId="0A12F1E1" w14:textId="6F6EEAD0" w:rsidR="00FA5B4B" w:rsidRDefault="00FA5B4B">
          <w:pPr>
            <w:pStyle w:val="TOC1"/>
            <w:tabs>
              <w:tab w:val="left" w:pos="480"/>
            </w:tabs>
            <w:rPr>
              <w:rFonts w:asciiTheme="minorHAnsi" w:eastAsiaTheme="minorEastAsia" w:hAnsiTheme="minorHAnsi" w:cstheme="minorBidi"/>
              <w:noProof/>
              <w:sz w:val="22"/>
              <w:szCs w:val="22"/>
            </w:rPr>
          </w:pPr>
        </w:p>
        <w:p w14:paraId="759A6308" w14:textId="0821E09E" w:rsidR="003D2728" w:rsidRDefault="004A4491" w:rsidP="004A4491">
          <w:pPr>
            <w:spacing w:after="40"/>
          </w:pPr>
          <w:r>
            <w:rPr>
              <w:b/>
              <w:bCs/>
              <w:noProof/>
            </w:rPr>
            <w:fldChar w:fldCharType="end"/>
          </w:r>
        </w:p>
      </w:sdtContent>
    </w:sdt>
    <w:p w14:paraId="06DF812C" w14:textId="30CDE671" w:rsidR="003D2728" w:rsidRPr="00FA5B4B" w:rsidRDefault="003D2728" w:rsidP="00FA5B4B">
      <w:pPr>
        <w:spacing w:after="160"/>
        <w:rPr>
          <w:b/>
          <w:sz w:val="32"/>
        </w:rPr>
      </w:pPr>
      <w:r>
        <w:br w:type="page"/>
      </w:r>
    </w:p>
    <w:p w14:paraId="476B173A" w14:textId="77777777" w:rsidR="003D2728" w:rsidRDefault="007563DE" w:rsidP="00EC3A4A">
      <w:pPr>
        <w:pStyle w:val="Heading2"/>
      </w:pPr>
      <w:bookmarkStart w:id="0" w:name="_Toc112414764"/>
      <w:r>
        <w:lastRenderedPageBreak/>
        <w:t>Programme Specification</w:t>
      </w:r>
      <w:bookmarkEnd w:id="0"/>
    </w:p>
    <w:p w14:paraId="7266E648" w14:textId="77777777" w:rsidR="007563DE" w:rsidRDefault="007563DE" w:rsidP="00EC3A4A">
      <w:r>
        <w:t xml:space="preserve">The Programme Specification provides a summary of the main features of the </w:t>
      </w:r>
      <w:r w:rsidR="007A6C00" w:rsidRPr="007A6C00">
        <w:rPr>
          <w:rFonts w:eastAsia="Calibri"/>
          <w:b/>
        </w:rPr>
        <w:t>BA (Hons) Fine Art</w:t>
      </w:r>
      <w:r w:rsidR="007A6C00" w:rsidRPr="007A6C00">
        <w:rPr>
          <w:rFonts w:eastAsia="Calibri"/>
        </w:rPr>
        <w:t xml:space="preserve"> programme</w:t>
      </w:r>
      <w:r>
        <w:t>, and the learning outcomes that a ‘typical’ student might reasonably be expected to achieve and demonstrate if he/she passes the programme.</w:t>
      </w:r>
    </w:p>
    <w:p w14:paraId="709D4CAB" w14:textId="77777777" w:rsidR="00714475" w:rsidRDefault="007563DE" w:rsidP="00EC3A4A">
      <w:r>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7563DE" w:rsidRPr="007563DE" w14:paraId="7159321C" w14:textId="77777777" w:rsidTr="00794F7E">
        <w:trPr>
          <w:trHeight w:val="751"/>
        </w:trPr>
        <w:tc>
          <w:tcPr>
            <w:tcW w:w="8604" w:type="dxa"/>
            <w:gridSpan w:val="2"/>
          </w:tcPr>
          <w:p w14:paraId="5D932758" w14:textId="77777777" w:rsidR="007563DE" w:rsidRPr="00794F7E" w:rsidRDefault="007563DE" w:rsidP="00EC3A4A">
            <w:pPr>
              <w:pStyle w:val="Heading2"/>
            </w:pPr>
            <w:bookmarkStart w:id="1" w:name="_Toc205619861"/>
            <w:bookmarkStart w:id="2" w:name="_Toc334599574"/>
            <w:bookmarkStart w:id="3" w:name="_Toc430269993"/>
            <w:bookmarkStart w:id="4" w:name="_Toc490226731"/>
            <w:bookmarkStart w:id="5" w:name="_Toc112414765"/>
            <w:r w:rsidRPr="00794F7E">
              <w:t>Key Programme Information</w:t>
            </w:r>
            <w:bookmarkEnd w:id="1"/>
            <w:bookmarkEnd w:id="2"/>
            <w:bookmarkEnd w:id="3"/>
            <w:bookmarkEnd w:id="4"/>
            <w:bookmarkEnd w:id="5"/>
          </w:p>
        </w:tc>
      </w:tr>
      <w:tr w:rsidR="007563DE" w:rsidRPr="007563DE" w14:paraId="02147417" w14:textId="77777777" w:rsidTr="00794F7E">
        <w:trPr>
          <w:trHeight w:val="663"/>
        </w:trPr>
        <w:tc>
          <w:tcPr>
            <w:tcW w:w="4301" w:type="dxa"/>
            <w:vAlign w:val="center"/>
          </w:tcPr>
          <w:p w14:paraId="05E43F88" w14:textId="77777777" w:rsidR="007563DE" w:rsidRPr="007563DE" w:rsidRDefault="007563DE" w:rsidP="00EC3A4A">
            <w:r w:rsidRPr="007563DE">
              <w:t>Final award</w:t>
            </w:r>
          </w:p>
        </w:tc>
        <w:tc>
          <w:tcPr>
            <w:tcW w:w="4302" w:type="dxa"/>
            <w:vAlign w:val="center"/>
          </w:tcPr>
          <w:p w14:paraId="2065F27D" w14:textId="77777777" w:rsidR="007563DE" w:rsidRPr="007563DE" w:rsidRDefault="007563DE" w:rsidP="00EC3A4A">
            <w:r w:rsidRPr="007563DE">
              <w:t>BA (Hons)</w:t>
            </w:r>
          </w:p>
        </w:tc>
      </w:tr>
      <w:tr w:rsidR="007563DE" w:rsidRPr="007563DE" w14:paraId="5A5320A4" w14:textId="77777777" w:rsidTr="00794F7E">
        <w:trPr>
          <w:trHeight w:val="621"/>
        </w:trPr>
        <w:tc>
          <w:tcPr>
            <w:tcW w:w="4301" w:type="dxa"/>
            <w:vAlign w:val="center"/>
          </w:tcPr>
          <w:p w14:paraId="65B63F30" w14:textId="77777777" w:rsidR="007563DE" w:rsidRPr="007563DE" w:rsidRDefault="007563DE" w:rsidP="00EC3A4A">
            <w:r w:rsidRPr="007563DE">
              <w:t>Programme title</w:t>
            </w:r>
          </w:p>
        </w:tc>
        <w:tc>
          <w:tcPr>
            <w:tcW w:w="4302" w:type="dxa"/>
            <w:vAlign w:val="center"/>
          </w:tcPr>
          <w:p w14:paraId="1BA3146B" w14:textId="77777777" w:rsidR="007563DE" w:rsidRPr="007563DE" w:rsidRDefault="007A6C00" w:rsidP="00EC3A4A">
            <w:r>
              <w:t>BA (Hons) Fine Art</w:t>
            </w:r>
          </w:p>
        </w:tc>
      </w:tr>
      <w:tr w:rsidR="007563DE" w:rsidRPr="007563DE" w14:paraId="74E7CCBA" w14:textId="77777777" w:rsidTr="00794F7E">
        <w:trPr>
          <w:trHeight w:val="576"/>
        </w:trPr>
        <w:tc>
          <w:tcPr>
            <w:tcW w:w="4301" w:type="dxa"/>
            <w:vAlign w:val="center"/>
          </w:tcPr>
          <w:p w14:paraId="42181044" w14:textId="77777777" w:rsidR="007563DE" w:rsidRPr="007563DE" w:rsidRDefault="007563DE" w:rsidP="00EC3A4A">
            <w:r w:rsidRPr="007563DE">
              <w:t>Teaching institution</w:t>
            </w:r>
          </w:p>
        </w:tc>
        <w:tc>
          <w:tcPr>
            <w:tcW w:w="4302" w:type="dxa"/>
            <w:vAlign w:val="center"/>
          </w:tcPr>
          <w:p w14:paraId="3034CEA1" w14:textId="77777777" w:rsidR="007563DE" w:rsidRPr="007563DE" w:rsidRDefault="007563DE" w:rsidP="00EC3A4A">
            <w:r>
              <w:t>The Northern School of Art</w:t>
            </w:r>
          </w:p>
        </w:tc>
      </w:tr>
      <w:tr w:rsidR="007563DE" w:rsidRPr="007563DE" w14:paraId="4068A353" w14:textId="77777777" w:rsidTr="00794F7E">
        <w:trPr>
          <w:trHeight w:val="621"/>
        </w:trPr>
        <w:tc>
          <w:tcPr>
            <w:tcW w:w="4301" w:type="dxa"/>
            <w:vAlign w:val="center"/>
          </w:tcPr>
          <w:p w14:paraId="7BA5FE64" w14:textId="77777777" w:rsidR="007563DE" w:rsidRPr="007563DE" w:rsidRDefault="007563DE" w:rsidP="00EC3A4A">
            <w:r w:rsidRPr="007563DE">
              <w:t>Awarding Institution</w:t>
            </w:r>
          </w:p>
        </w:tc>
        <w:tc>
          <w:tcPr>
            <w:tcW w:w="4302" w:type="dxa"/>
            <w:vAlign w:val="center"/>
          </w:tcPr>
          <w:p w14:paraId="2A1D483A" w14:textId="77777777" w:rsidR="007563DE" w:rsidRPr="007563DE" w:rsidRDefault="007563DE" w:rsidP="00EC3A4A">
            <w:r w:rsidRPr="007563DE">
              <w:t>Arts University Bournemouth</w:t>
            </w:r>
            <w:r>
              <w:t xml:space="preserve"> </w:t>
            </w:r>
            <w:r w:rsidRPr="007563DE">
              <w:t>[AUB]</w:t>
            </w:r>
          </w:p>
        </w:tc>
      </w:tr>
      <w:tr w:rsidR="007563DE" w:rsidRPr="007563DE" w14:paraId="180897FA" w14:textId="77777777" w:rsidTr="00794F7E">
        <w:trPr>
          <w:trHeight w:val="621"/>
        </w:trPr>
        <w:tc>
          <w:tcPr>
            <w:tcW w:w="4301" w:type="dxa"/>
            <w:vAlign w:val="center"/>
          </w:tcPr>
          <w:p w14:paraId="094E8138" w14:textId="77777777" w:rsidR="007563DE" w:rsidRPr="007563DE" w:rsidRDefault="007563DE" w:rsidP="00EC3A4A">
            <w:r w:rsidRPr="007563DE">
              <w:t>Professional accreditation</w:t>
            </w:r>
          </w:p>
        </w:tc>
        <w:tc>
          <w:tcPr>
            <w:tcW w:w="4302" w:type="dxa"/>
            <w:vAlign w:val="center"/>
          </w:tcPr>
          <w:p w14:paraId="23C0018F" w14:textId="77777777" w:rsidR="007563DE" w:rsidRPr="007563DE" w:rsidRDefault="007563DE" w:rsidP="00EC3A4A">
            <w:r w:rsidRPr="007563DE">
              <w:t>None</w:t>
            </w:r>
          </w:p>
        </w:tc>
      </w:tr>
      <w:tr w:rsidR="007563DE" w:rsidRPr="007563DE" w14:paraId="259AB0E0" w14:textId="77777777" w:rsidTr="00794F7E">
        <w:trPr>
          <w:trHeight w:val="576"/>
        </w:trPr>
        <w:tc>
          <w:tcPr>
            <w:tcW w:w="4301" w:type="dxa"/>
            <w:vAlign w:val="center"/>
          </w:tcPr>
          <w:p w14:paraId="1CBB212C" w14:textId="77777777" w:rsidR="007563DE" w:rsidRPr="007563DE" w:rsidRDefault="007563DE" w:rsidP="00EC3A4A">
            <w:r w:rsidRPr="007563DE">
              <w:t>Length of programme/mode of study</w:t>
            </w:r>
          </w:p>
        </w:tc>
        <w:tc>
          <w:tcPr>
            <w:tcW w:w="4302" w:type="dxa"/>
            <w:vAlign w:val="center"/>
          </w:tcPr>
          <w:p w14:paraId="51F4562C" w14:textId="77777777" w:rsidR="007563DE" w:rsidRPr="007563DE" w:rsidRDefault="007563DE" w:rsidP="00EC3A4A">
            <w:r w:rsidRPr="007563DE">
              <w:t xml:space="preserve">3 </w:t>
            </w:r>
            <w:r>
              <w:t>Y</w:t>
            </w:r>
            <w:r w:rsidRPr="007563DE">
              <w:t xml:space="preserve">ears </w:t>
            </w:r>
            <w:r>
              <w:t>F</w:t>
            </w:r>
            <w:r w:rsidRPr="007563DE">
              <w:t>ull-</w:t>
            </w:r>
            <w:r>
              <w:t>T</w:t>
            </w:r>
            <w:r w:rsidRPr="007563DE">
              <w:t>ime</w:t>
            </w:r>
          </w:p>
        </w:tc>
      </w:tr>
      <w:tr w:rsidR="007563DE" w:rsidRPr="007563DE" w14:paraId="68A4E58F" w14:textId="77777777" w:rsidTr="00794F7E">
        <w:trPr>
          <w:trHeight w:val="621"/>
        </w:trPr>
        <w:tc>
          <w:tcPr>
            <w:tcW w:w="4301" w:type="dxa"/>
            <w:vAlign w:val="center"/>
          </w:tcPr>
          <w:p w14:paraId="3A804184" w14:textId="77777777" w:rsidR="007563DE" w:rsidRPr="007563DE" w:rsidRDefault="007563DE" w:rsidP="00EC3A4A">
            <w:r w:rsidRPr="007563DE">
              <w:t>Level of final award (in FHEQ)</w:t>
            </w:r>
          </w:p>
        </w:tc>
        <w:tc>
          <w:tcPr>
            <w:tcW w:w="4302" w:type="dxa"/>
            <w:vAlign w:val="center"/>
          </w:tcPr>
          <w:p w14:paraId="655E2B02" w14:textId="77777777" w:rsidR="007563DE" w:rsidRPr="007563DE" w:rsidRDefault="007563DE" w:rsidP="00EC3A4A">
            <w:pPr>
              <w:rPr>
                <w:highlight w:val="yellow"/>
              </w:rPr>
            </w:pPr>
            <w:r w:rsidRPr="007563DE">
              <w:t xml:space="preserve">Level 6 </w:t>
            </w:r>
          </w:p>
        </w:tc>
      </w:tr>
      <w:tr w:rsidR="007563DE" w:rsidRPr="007563DE" w14:paraId="3E8B2604" w14:textId="77777777" w:rsidTr="00794F7E">
        <w:trPr>
          <w:trHeight w:val="621"/>
        </w:trPr>
        <w:tc>
          <w:tcPr>
            <w:tcW w:w="4301" w:type="dxa"/>
            <w:vAlign w:val="center"/>
          </w:tcPr>
          <w:p w14:paraId="19078621" w14:textId="77777777" w:rsidR="007563DE" w:rsidRPr="007563DE" w:rsidRDefault="007563DE" w:rsidP="00EC3A4A">
            <w:r w:rsidRPr="007563DE">
              <w:t>Subject benchmark statement(s)</w:t>
            </w:r>
          </w:p>
        </w:tc>
        <w:tc>
          <w:tcPr>
            <w:tcW w:w="4302" w:type="dxa"/>
            <w:vAlign w:val="center"/>
          </w:tcPr>
          <w:p w14:paraId="50B15809" w14:textId="77777777" w:rsidR="007563DE" w:rsidRPr="007563DE" w:rsidRDefault="007563DE" w:rsidP="00EC3A4A">
            <w:r w:rsidRPr="007563DE">
              <w:t>Art and Design</w:t>
            </w:r>
          </w:p>
        </w:tc>
      </w:tr>
      <w:tr w:rsidR="007563DE" w:rsidRPr="007563DE" w14:paraId="4061A56F" w14:textId="77777777" w:rsidTr="00794F7E">
        <w:trPr>
          <w:trHeight w:val="621"/>
        </w:trPr>
        <w:tc>
          <w:tcPr>
            <w:tcW w:w="4301" w:type="dxa"/>
            <w:vAlign w:val="center"/>
          </w:tcPr>
          <w:p w14:paraId="7B3E2BA2" w14:textId="77777777" w:rsidR="007563DE" w:rsidRPr="007563DE" w:rsidRDefault="007563DE" w:rsidP="00EC3A4A">
            <w:r w:rsidRPr="007563DE">
              <w:t>UCAS code</w:t>
            </w:r>
          </w:p>
        </w:tc>
        <w:tc>
          <w:tcPr>
            <w:tcW w:w="4302" w:type="dxa"/>
            <w:vAlign w:val="center"/>
          </w:tcPr>
          <w:p w14:paraId="1B1CF14C" w14:textId="77777777" w:rsidR="007563DE" w:rsidRPr="007563DE" w:rsidRDefault="007A6C00" w:rsidP="00EC3A4A">
            <w:r>
              <w:t>W101</w:t>
            </w:r>
          </w:p>
        </w:tc>
      </w:tr>
      <w:tr w:rsidR="007563DE" w:rsidRPr="007563DE" w14:paraId="61C643C1" w14:textId="77777777" w:rsidTr="00794F7E">
        <w:trPr>
          <w:trHeight w:val="613"/>
        </w:trPr>
        <w:tc>
          <w:tcPr>
            <w:tcW w:w="4301" w:type="dxa"/>
            <w:tcBorders>
              <w:bottom w:val="single" w:sz="4" w:space="0" w:color="auto"/>
            </w:tcBorders>
            <w:vAlign w:val="center"/>
          </w:tcPr>
          <w:p w14:paraId="7D146F55" w14:textId="77777777" w:rsidR="007563DE" w:rsidRPr="007563DE" w:rsidRDefault="007563DE" w:rsidP="00EC3A4A">
            <w:r w:rsidRPr="007563DE">
              <w:t>Language of study</w:t>
            </w:r>
          </w:p>
        </w:tc>
        <w:tc>
          <w:tcPr>
            <w:tcW w:w="4302" w:type="dxa"/>
            <w:tcBorders>
              <w:bottom w:val="single" w:sz="4" w:space="0" w:color="auto"/>
            </w:tcBorders>
            <w:vAlign w:val="center"/>
          </w:tcPr>
          <w:p w14:paraId="1400122F" w14:textId="77777777" w:rsidR="007563DE" w:rsidRPr="007563DE" w:rsidRDefault="007563DE" w:rsidP="00EC3A4A">
            <w:r w:rsidRPr="007563DE">
              <w:t>English</w:t>
            </w:r>
          </w:p>
        </w:tc>
      </w:tr>
      <w:tr w:rsidR="007563DE" w:rsidRPr="007563DE" w14:paraId="22506D33" w14:textId="77777777" w:rsidTr="00794F7E">
        <w:trPr>
          <w:trHeight w:val="967"/>
        </w:trPr>
        <w:tc>
          <w:tcPr>
            <w:tcW w:w="4301" w:type="dxa"/>
            <w:tcBorders>
              <w:bottom w:val="single" w:sz="4" w:space="0" w:color="auto"/>
            </w:tcBorders>
            <w:vAlign w:val="center"/>
          </w:tcPr>
          <w:p w14:paraId="0E22232D" w14:textId="77777777" w:rsidR="007563DE" w:rsidRPr="007563DE" w:rsidRDefault="007563DE" w:rsidP="00EC3A4A">
            <w:pPr>
              <w:rPr>
                <w:i/>
              </w:rPr>
            </w:pPr>
            <w:r w:rsidRPr="007563DE">
              <w:t>External Examiner for programme:</w:t>
            </w:r>
          </w:p>
        </w:tc>
        <w:tc>
          <w:tcPr>
            <w:tcW w:w="4302" w:type="dxa"/>
            <w:tcBorders>
              <w:bottom w:val="single" w:sz="4" w:space="0" w:color="auto"/>
            </w:tcBorders>
            <w:vAlign w:val="center"/>
          </w:tcPr>
          <w:p w14:paraId="4EAC2394" w14:textId="77777777" w:rsidR="007563DE" w:rsidRPr="00B7515A" w:rsidRDefault="00B7515A" w:rsidP="007A6C00">
            <w:r w:rsidRPr="00B7515A">
              <w:t xml:space="preserve">Richard Hall </w:t>
            </w:r>
          </w:p>
          <w:p w14:paraId="3CDDC161" w14:textId="77777777" w:rsidR="00B7515A" w:rsidRPr="007563DE" w:rsidRDefault="00B7515A" w:rsidP="007A6C00">
            <w:r>
              <w:t xml:space="preserve">New College Durham </w:t>
            </w:r>
          </w:p>
        </w:tc>
      </w:tr>
      <w:tr w:rsidR="007563DE" w:rsidRPr="007563DE" w14:paraId="1B33A422" w14:textId="77777777" w:rsidTr="00794F7E">
        <w:trPr>
          <w:trHeight w:val="502"/>
        </w:trPr>
        <w:tc>
          <w:tcPr>
            <w:tcW w:w="8604" w:type="dxa"/>
            <w:gridSpan w:val="2"/>
            <w:tcBorders>
              <w:top w:val="single" w:sz="4" w:space="0" w:color="auto"/>
            </w:tcBorders>
            <w:vAlign w:val="center"/>
          </w:tcPr>
          <w:p w14:paraId="0279F188" w14:textId="77777777" w:rsidR="007563DE" w:rsidRPr="007563DE" w:rsidRDefault="007563DE" w:rsidP="00EC3A4A">
            <w:r w:rsidRPr="007563DE">
              <w:t>Please note that it is not appropriate for students to contact External Examiners directly</w:t>
            </w:r>
          </w:p>
        </w:tc>
      </w:tr>
      <w:tr w:rsidR="007563DE" w:rsidRPr="007563DE" w14:paraId="2051D365" w14:textId="77777777" w:rsidTr="00794F7E">
        <w:trPr>
          <w:trHeight w:val="642"/>
        </w:trPr>
        <w:tc>
          <w:tcPr>
            <w:tcW w:w="4301" w:type="dxa"/>
            <w:vAlign w:val="center"/>
          </w:tcPr>
          <w:p w14:paraId="272C68E6" w14:textId="77777777" w:rsidR="007563DE" w:rsidRPr="007563DE" w:rsidRDefault="007563DE" w:rsidP="00EC3A4A">
            <w:r w:rsidRPr="007563DE">
              <w:t>Date of validation</w:t>
            </w:r>
          </w:p>
        </w:tc>
        <w:tc>
          <w:tcPr>
            <w:tcW w:w="4302" w:type="dxa"/>
            <w:vAlign w:val="center"/>
          </w:tcPr>
          <w:p w14:paraId="6DC1010A" w14:textId="77777777" w:rsidR="007563DE" w:rsidRPr="007563DE" w:rsidRDefault="00B7515A" w:rsidP="00EC3A4A">
            <w:r>
              <w:t>June</w:t>
            </w:r>
            <w:r w:rsidR="007A6C00" w:rsidRPr="007A6C00">
              <w:t xml:space="preserve"> 201</w:t>
            </w:r>
            <w:r>
              <w:t>9</w:t>
            </w:r>
          </w:p>
        </w:tc>
      </w:tr>
      <w:tr w:rsidR="007563DE" w:rsidRPr="007563DE" w14:paraId="4766AC1F" w14:textId="77777777" w:rsidTr="00794F7E">
        <w:trPr>
          <w:trHeight w:val="651"/>
        </w:trPr>
        <w:tc>
          <w:tcPr>
            <w:tcW w:w="4301" w:type="dxa"/>
            <w:vAlign w:val="center"/>
          </w:tcPr>
          <w:p w14:paraId="7E279FC8" w14:textId="77777777" w:rsidR="007563DE" w:rsidRPr="007563DE" w:rsidRDefault="007563DE" w:rsidP="00EC3A4A">
            <w:r w:rsidRPr="007563DE">
              <w:t>Date of most recent review</w:t>
            </w:r>
          </w:p>
        </w:tc>
        <w:tc>
          <w:tcPr>
            <w:tcW w:w="4302" w:type="dxa"/>
            <w:vAlign w:val="center"/>
          </w:tcPr>
          <w:p w14:paraId="5129B08B" w14:textId="77777777" w:rsidR="007563DE" w:rsidRPr="007563DE" w:rsidRDefault="00B7515A" w:rsidP="00EC3A4A">
            <w:r>
              <w:t>June 2019</w:t>
            </w:r>
          </w:p>
        </w:tc>
      </w:tr>
      <w:tr w:rsidR="007563DE" w:rsidRPr="007563DE" w14:paraId="4E9D2897" w14:textId="77777777" w:rsidTr="00794F7E">
        <w:trPr>
          <w:trHeight w:val="616"/>
        </w:trPr>
        <w:tc>
          <w:tcPr>
            <w:tcW w:w="4301" w:type="dxa"/>
            <w:vAlign w:val="center"/>
          </w:tcPr>
          <w:p w14:paraId="48E6031E" w14:textId="77777777" w:rsidR="007563DE" w:rsidRPr="007563DE" w:rsidRDefault="007563DE" w:rsidP="00EC3A4A">
            <w:r w:rsidRPr="007563DE">
              <w:t xml:space="preserve">Date programme specification </w:t>
            </w:r>
            <w:r w:rsidR="007D5186">
              <w:t xml:space="preserve">is </w:t>
            </w:r>
            <w:r w:rsidRPr="007D5186">
              <w:rPr>
                <w:noProof/>
              </w:rPr>
              <w:t>written</w:t>
            </w:r>
            <w:r w:rsidRPr="007563DE">
              <w:t>/revised</w:t>
            </w:r>
          </w:p>
        </w:tc>
        <w:tc>
          <w:tcPr>
            <w:tcW w:w="4302" w:type="dxa"/>
            <w:vAlign w:val="center"/>
          </w:tcPr>
          <w:p w14:paraId="3B127848" w14:textId="77777777" w:rsidR="007563DE" w:rsidRPr="007563DE" w:rsidRDefault="00B7515A" w:rsidP="00EC3A4A">
            <w:r>
              <w:t>May 2019</w:t>
            </w:r>
          </w:p>
        </w:tc>
      </w:tr>
    </w:tbl>
    <w:p w14:paraId="7E2AF8CD" w14:textId="77777777" w:rsidR="00794F7E" w:rsidRDefault="00794F7E" w:rsidP="00EC3A4A"/>
    <w:p w14:paraId="5197C968" w14:textId="77777777" w:rsidR="00794F7E" w:rsidRDefault="00794F7E" w:rsidP="00EC3A4A">
      <w:r>
        <w:br w:type="page"/>
      </w:r>
    </w:p>
    <w:p w14:paraId="47167B37" w14:textId="77777777" w:rsidR="007563DE" w:rsidRDefault="00794F7E" w:rsidP="00EC3A4A">
      <w:pPr>
        <w:pStyle w:val="Heading2"/>
      </w:pPr>
      <w:bookmarkStart w:id="6" w:name="_Toc112414766"/>
      <w:r>
        <w:lastRenderedPageBreak/>
        <w:t>Programme Introduction</w:t>
      </w:r>
      <w:bookmarkEnd w:id="6"/>
    </w:p>
    <w:p w14:paraId="4481BE0E" w14:textId="77777777" w:rsidR="00B7515A" w:rsidRPr="00B7515A" w:rsidRDefault="00B7515A" w:rsidP="00B7515A">
      <w:pPr>
        <w:spacing w:line="240" w:lineRule="auto"/>
        <w:rPr>
          <w:rFonts w:eastAsia="Times New Roman"/>
          <w:color w:val="000000"/>
        </w:rPr>
      </w:pPr>
      <w:r w:rsidRPr="00B7515A">
        <w:rPr>
          <w:rFonts w:eastAsia="Times New Roman"/>
          <w:color w:val="000000"/>
        </w:rPr>
        <w:t xml:space="preserve">The BA (Hons) Fine Art programme is designed to offer you an educational framework that will assist you in developing a viable personal art practice and equip you to take up opportunities in post-graduate education or gain employment within and beyond the creative industries. </w:t>
      </w:r>
    </w:p>
    <w:p w14:paraId="4064E718" w14:textId="77777777" w:rsidR="00B7515A" w:rsidRPr="00B7515A" w:rsidRDefault="00B7515A" w:rsidP="00B7515A">
      <w:pPr>
        <w:spacing w:line="240" w:lineRule="auto"/>
        <w:rPr>
          <w:rFonts w:eastAsia="Times New Roman"/>
          <w:color w:val="000000"/>
        </w:rPr>
      </w:pPr>
      <w:r w:rsidRPr="00B7515A">
        <w:rPr>
          <w:rFonts w:eastAsia="Times New Roman"/>
          <w:color w:val="000000"/>
        </w:rPr>
        <w:t xml:space="preserve">As well as encouraging you to study international and national art-making, the programme will also assist you in becoming meaningfully engaged with the North East regions thriving art scene. To this end, you will be encouraged to appreciate the particularity of Hartlepool as a uniquely cultural and aesthetically rich place in which to make and study art. </w:t>
      </w:r>
    </w:p>
    <w:p w14:paraId="7A024C8C" w14:textId="77777777" w:rsidR="00B7515A" w:rsidRPr="00B7515A" w:rsidRDefault="00B7515A" w:rsidP="00B7515A">
      <w:pPr>
        <w:overflowPunct w:val="0"/>
        <w:autoSpaceDE w:val="0"/>
        <w:autoSpaceDN w:val="0"/>
        <w:adjustRightInd w:val="0"/>
        <w:spacing w:line="240" w:lineRule="auto"/>
        <w:textAlignment w:val="baseline"/>
        <w:rPr>
          <w:rFonts w:eastAsia="Times New Roman"/>
          <w:color w:val="000000"/>
        </w:rPr>
      </w:pPr>
      <w:r w:rsidRPr="00B7515A">
        <w:rPr>
          <w:rFonts w:eastAsia="Times New Roman"/>
          <w:color w:val="000000"/>
        </w:rPr>
        <w:t>At Level 4 curriculum is designed to initially offer you a practical and theoretical understanding of a range of technical and theoretical models of art-making that constitute the field of Fine Art. At Level 5 you will then be able to make an educated decision as to where you might wish to begin to develop your own practice and visual language and in what kind of context you might wish to display or disseminate your work. In your final year, you will develop and hone your visual languages paying particular attention to your contextual understanding of your explorations, your awareness of the industry standards of presentation and how you might facilitate the continuation of your endeavours beyond undergraduate study.</w:t>
      </w:r>
    </w:p>
    <w:p w14:paraId="453F85FA" w14:textId="77777777" w:rsidR="00B7515A" w:rsidRPr="00B7515A" w:rsidRDefault="00B7515A" w:rsidP="00B7515A">
      <w:pPr>
        <w:spacing w:line="240" w:lineRule="auto"/>
        <w:rPr>
          <w:rFonts w:eastAsia="Times New Roman"/>
          <w:color w:val="000000"/>
        </w:rPr>
      </w:pPr>
      <w:r w:rsidRPr="00B7515A">
        <w:rPr>
          <w:rFonts w:eastAsia="Times New Roman"/>
          <w:color w:val="000000"/>
        </w:rPr>
        <w:t xml:space="preserve">In line with the multi-disciplinary nature of contemporary Fine Art, the programme will enable you to explore a broad range of technical and theoretical models of art-making. Our dedicated studio space, expertise and technical skills base, our situation within a multi-programme art school, means you can enrich and develop your practice by taking advantage of the facilities, expertise and the technical skills base offered. This presently includes, for example, Photography, Graphics, Illustration, Film &amp; Theatre, Textiles and Fashion degree programmes. This also allows you to be informed by, challenged by, and to potentially collaborate with, those studying on other programmes. Alongside our students who have graduated specialising in the ‘traditional’ disciplines of drawing, painting, printmaking and sculpture, the department already has a proven track record of students who have graduated more hybrid practices that have been enriched by technical knowledge and theoretical understanding gained by working with tutors and technical demonstrators from other programmes within the School. </w:t>
      </w:r>
    </w:p>
    <w:p w14:paraId="3103B00C" w14:textId="77777777" w:rsidR="00B7515A" w:rsidRPr="00B7515A" w:rsidRDefault="00B7515A" w:rsidP="00B7515A">
      <w:pPr>
        <w:spacing w:line="240" w:lineRule="auto"/>
        <w:rPr>
          <w:rFonts w:eastAsia="Times New Roman"/>
          <w:color w:val="000000"/>
        </w:rPr>
      </w:pPr>
      <w:r w:rsidRPr="00B7515A">
        <w:rPr>
          <w:rFonts w:eastAsia="Times New Roman"/>
          <w:color w:val="000000"/>
        </w:rPr>
        <w:t xml:space="preserve">Whichever mediums you choose to explore during your degree, guidance will be offered to ensure that you develop high-quality making and presentational skills, whether in, applying paint and hanging pictures, composing and printing photographs, the pacing of video editing, the safe siting of 3D work, or how you might sympathetically publicise an arts event or exhibition. </w:t>
      </w:r>
    </w:p>
    <w:p w14:paraId="7585893C" w14:textId="77777777" w:rsidR="00B7515A" w:rsidRPr="00B7515A" w:rsidRDefault="00B7515A" w:rsidP="00B7515A">
      <w:pPr>
        <w:spacing w:line="240" w:lineRule="auto"/>
        <w:rPr>
          <w:rFonts w:eastAsia="Times New Roman"/>
          <w:color w:val="000000"/>
        </w:rPr>
      </w:pPr>
      <w:r w:rsidRPr="00B7515A">
        <w:rPr>
          <w:rFonts w:eastAsia="Times New Roman"/>
          <w:color w:val="000000"/>
        </w:rPr>
        <w:t>Embedded within all practical modules, and of equal importance to your exploration of the technical processes of art-making, you will be asked to consider what you might wish to create, why you might wish to make it, and where you would wish it to be situated. To this end, the programme invites you to engage with many different paradigms of art making, subject matter, genre and conceptual positioning. You will be invited to consider how certain amalgamations of materials and processes, forms and imagery might be capable of resonating meaning and how situating artworks in different spaces within and out with the gallery environment can affect that meaning.</w:t>
      </w:r>
    </w:p>
    <w:p w14:paraId="1EEEAA93" w14:textId="77777777" w:rsidR="00B7515A" w:rsidRPr="00B7515A" w:rsidRDefault="00B7515A" w:rsidP="00B7515A">
      <w:pPr>
        <w:spacing w:line="240" w:lineRule="auto"/>
        <w:rPr>
          <w:rFonts w:eastAsia="Times New Roman"/>
          <w:color w:val="000000"/>
        </w:rPr>
      </w:pPr>
      <w:r w:rsidRPr="00B7515A">
        <w:rPr>
          <w:rFonts w:eastAsia="Times New Roman"/>
          <w:color w:val="000000"/>
        </w:rPr>
        <w:lastRenderedPageBreak/>
        <w:t>In order to drive, enrich and contextualise your practical exploration, you will be offered art historic and theoretical modules and the opportunity to write a dissertation. These modules are also designed to assist in communicating effectively in contexts within and beyond the creative arts.</w:t>
      </w:r>
    </w:p>
    <w:p w14:paraId="451292E8" w14:textId="77777777" w:rsidR="00B7515A" w:rsidRPr="00B7515A" w:rsidRDefault="00B7515A" w:rsidP="00B7515A">
      <w:pPr>
        <w:spacing w:line="240" w:lineRule="auto"/>
        <w:rPr>
          <w:rFonts w:eastAsia="Times New Roman"/>
          <w:color w:val="000000"/>
        </w:rPr>
      </w:pPr>
      <w:r w:rsidRPr="00B7515A">
        <w:rPr>
          <w:rFonts w:eastAsia="Times New Roman"/>
          <w:color w:val="000000"/>
        </w:rPr>
        <w:t xml:space="preserve">The dedicated Professional Studies module in Level 5 and other such embedded content in Level 4 and 6 will - as well as providing you with an understanding of possible career paths and operating standards within the creative industries - examine the way in which professional artists generate ideas, settle upon the subject matter and develop their practice. It will also offer you the opportunity to interact with artists and curators with regard to the implications of situating art in a variety of spaces and in front of differing types of audience. </w:t>
      </w:r>
    </w:p>
    <w:p w14:paraId="749AAF63" w14:textId="77777777" w:rsidR="00B7515A" w:rsidRDefault="00B7515A" w:rsidP="00FB2F0F">
      <w:pPr>
        <w:rPr>
          <w:b/>
        </w:rPr>
      </w:pPr>
      <w:bookmarkStart w:id="7" w:name="_Toc27388685"/>
      <w:r w:rsidRPr="00B7515A">
        <w:t>By the end of the BA (Hons) Fine Art programme, you will have established an art practice with a personal conceptual framework and visual language. You will be able to culturally position that practice and understand how you might professionally or academically develop it. To facilitate your ability to participate fully in the world beyond education, you will also have a bank of knowledge, creative initiative and transferable skills that will allow you to gain employment within or outside the Creative Industries.</w:t>
      </w:r>
      <w:bookmarkEnd w:id="7"/>
    </w:p>
    <w:p w14:paraId="6D475263" w14:textId="77777777" w:rsidR="00794F7E" w:rsidRDefault="00794F7E" w:rsidP="00B7515A">
      <w:pPr>
        <w:pStyle w:val="Heading2"/>
      </w:pPr>
      <w:bookmarkStart w:id="8" w:name="_Toc112414767"/>
      <w:r>
        <w:t>Programme Aims</w:t>
      </w:r>
      <w:bookmarkEnd w:id="8"/>
    </w:p>
    <w:p w14:paraId="64308FAE" w14:textId="77777777" w:rsidR="00B7515A" w:rsidRPr="00B7515A" w:rsidRDefault="00B7515A" w:rsidP="004C5D7C">
      <w:pPr>
        <w:pStyle w:val="ListParagraph"/>
        <w:numPr>
          <w:ilvl w:val="0"/>
          <w:numId w:val="16"/>
        </w:numPr>
        <w:rPr>
          <w:rFonts w:eastAsia="Calibri"/>
          <w:color w:val="000000" w:themeColor="text1"/>
        </w:rPr>
      </w:pPr>
      <w:r w:rsidRPr="00B7515A">
        <w:rPr>
          <w:rFonts w:eastAsia="Calibri"/>
          <w:color w:val="000000" w:themeColor="text1"/>
          <w:lang w:eastAsia="x-none"/>
        </w:rPr>
        <w:t xml:space="preserve">A personal practice that is shaped and informed by a comprehensive understanding of Fine Art, including a detailed knowledge of </w:t>
      </w:r>
      <w:r w:rsidRPr="00B7515A">
        <w:rPr>
          <w:rFonts w:eastAsia="Calibri"/>
          <w:color w:val="000000" w:themeColor="text1"/>
        </w:rPr>
        <w:t xml:space="preserve">relevant historic, contemporary and professional contexts. </w:t>
      </w:r>
    </w:p>
    <w:p w14:paraId="3604FFD2" w14:textId="77777777" w:rsidR="00B7515A" w:rsidRPr="00B7515A" w:rsidRDefault="00B7515A" w:rsidP="004C5D7C">
      <w:pPr>
        <w:pStyle w:val="ListParagraph"/>
        <w:numPr>
          <w:ilvl w:val="0"/>
          <w:numId w:val="16"/>
        </w:numPr>
        <w:rPr>
          <w:rFonts w:eastAsia="Calibri"/>
          <w:color w:val="000000" w:themeColor="text1"/>
        </w:rPr>
      </w:pPr>
      <w:r w:rsidRPr="00B7515A">
        <w:rPr>
          <w:rFonts w:eastAsia="Calibri"/>
          <w:color w:val="000000" w:themeColor="text1"/>
        </w:rPr>
        <w:t xml:space="preserve">An informed and innovative approach to the employment of formal principles, and material processes in relation to exploring your ideas and developing your visual language. </w:t>
      </w:r>
    </w:p>
    <w:p w14:paraId="78D6ED8F" w14:textId="77777777" w:rsidR="00B7515A" w:rsidRPr="00B7515A" w:rsidRDefault="00B7515A" w:rsidP="004C5D7C">
      <w:pPr>
        <w:pStyle w:val="ListParagraph"/>
        <w:numPr>
          <w:ilvl w:val="0"/>
          <w:numId w:val="16"/>
        </w:numPr>
        <w:rPr>
          <w:rFonts w:eastAsia="Calibri"/>
          <w:color w:val="000000" w:themeColor="text1"/>
        </w:rPr>
      </w:pPr>
      <w:r w:rsidRPr="00B7515A">
        <w:rPr>
          <w:rFonts w:eastAsia="Calibri"/>
          <w:color w:val="000000" w:themeColor="text1"/>
        </w:rPr>
        <w:t xml:space="preserve">The ability to apply study skills including research, referencing and critical analysis in order that you can evaluate your own work and that of other practitioners and writers.  </w:t>
      </w:r>
    </w:p>
    <w:p w14:paraId="686471B8" w14:textId="77777777" w:rsidR="00B7515A" w:rsidRPr="00B7515A" w:rsidRDefault="00B7515A" w:rsidP="004C5D7C">
      <w:pPr>
        <w:pStyle w:val="ListParagraph"/>
        <w:numPr>
          <w:ilvl w:val="0"/>
          <w:numId w:val="16"/>
        </w:numPr>
        <w:rPr>
          <w:color w:val="000000" w:themeColor="text1"/>
        </w:rPr>
      </w:pPr>
      <w:r w:rsidRPr="00B7515A">
        <w:rPr>
          <w:color w:val="000000" w:themeColor="text1"/>
        </w:rPr>
        <w:t>The ability to communicate effectively using a variety of forms (including digital media) appropriate to a range of contexts and audiences.</w:t>
      </w:r>
    </w:p>
    <w:p w14:paraId="706B99E6" w14:textId="77777777" w:rsidR="00B7515A" w:rsidRPr="00B7515A" w:rsidRDefault="00B7515A" w:rsidP="004C5D7C">
      <w:pPr>
        <w:pStyle w:val="ListParagraph"/>
        <w:numPr>
          <w:ilvl w:val="0"/>
          <w:numId w:val="16"/>
        </w:numPr>
        <w:tabs>
          <w:tab w:val="left" w:pos="567"/>
          <w:tab w:val="left" w:pos="851"/>
        </w:tabs>
        <w:rPr>
          <w:color w:val="000000" w:themeColor="text1"/>
        </w:rPr>
      </w:pPr>
      <w:r>
        <w:rPr>
          <w:color w:val="000000" w:themeColor="text1"/>
        </w:rPr>
        <w:t xml:space="preserve">   </w:t>
      </w:r>
      <w:r w:rsidRPr="00B7515A">
        <w:rPr>
          <w:color w:val="000000" w:themeColor="text1"/>
        </w:rPr>
        <w:t xml:space="preserve">An ethical, independent and, where appropriate, collaborative approach to organising, marketing and participating in arts events and opportunities </w:t>
      </w:r>
    </w:p>
    <w:p w14:paraId="6AFC08A2" w14:textId="77777777" w:rsidR="00B7515A" w:rsidRPr="00B7515A" w:rsidRDefault="00B7515A" w:rsidP="004C5D7C">
      <w:pPr>
        <w:pStyle w:val="ListParagraph"/>
        <w:numPr>
          <w:ilvl w:val="0"/>
          <w:numId w:val="16"/>
        </w:numPr>
        <w:tabs>
          <w:tab w:val="left" w:pos="567"/>
          <w:tab w:val="left" w:pos="851"/>
        </w:tabs>
        <w:rPr>
          <w:rFonts w:eastAsia="Calibri"/>
          <w:b/>
          <w:color w:val="000000" w:themeColor="text1"/>
        </w:rPr>
      </w:pPr>
      <w:r>
        <w:rPr>
          <w:rFonts w:eastAsia="Calibri"/>
          <w:color w:val="000000" w:themeColor="text1"/>
        </w:rPr>
        <w:t xml:space="preserve">  </w:t>
      </w:r>
      <w:r w:rsidRPr="00B7515A">
        <w:rPr>
          <w:rFonts w:eastAsia="Calibri"/>
          <w:color w:val="000000" w:themeColor="text1"/>
        </w:rPr>
        <w:t xml:space="preserve">An appropriate </w:t>
      </w:r>
      <w:r w:rsidRPr="00B7515A">
        <w:rPr>
          <w:rFonts w:eastAsia="Calibri"/>
          <w:color w:val="000000" w:themeColor="text1"/>
          <w:lang w:eastAsia="x-none"/>
        </w:rPr>
        <w:t xml:space="preserve">knowledge of the career opportunities in and out-with the Creative Industries </w:t>
      </w:r>
      <w:r w:rsidRPr="00B7515A">
        <w:rPr>
          <w:rFonts w:eastAsia="Calibri"/>
          <w:color w:val="000000" w:themeColor="text1"/>
        </w:rPr>
        <w:t xml:space="preserve">and a foundation of transferable skills that will equip you for potential careers or postgraduate study. </w:t>
      </w:r>
    </w:p>
    <w:p w14:paraId="61E42742" w14:textId="77777777" w:rsidR="00794F7E" w:rsidRDefault="00794F7E" w:rsidP="00EC3A4A">
      <w:pPr>
        <w:pStyle w:val="Heading2"/>
      </w:pPr>
      <w:bookmarkStart w:id="9" w:name="_Toc112414768"/>
      <w:r w:rsidRPr="00794F7E">
        <w:t>Programme Outcomes</w:t>
      </w:r>
      <w:bookmarkEnd w:id="9"/>
    </w:p>
    <w:p w14:paraId="08C30B49" w14:textId="77777777" w:rsidR="007A6C00" w:rsidRPr="007A6C00" w:rsidRDefault="007A6C00" w:rsidP="007A6C00">
      <w:pPr>
        <w:tabs>
          <w:tab w:val="right" w:leader="dot" w:pos="9061"/>
        </w:tabs>
        <w:spacing w:after="0" w:line="240" w:lineRule="auto"/>
        <w:rPr>
          <w:rFonts w:eastAsia="Calibri"/>
        </w:rPr>
      </w:pPr>
      <w:r w:rsidRPr="007A6C00">
        <w:rPr>
          <w:rFonts w:eastAsia="Calibri"/>
        </w:rPr>
        <w:t>By the end of the programme you will be able to:</w:t>
      </w:r>
    </w:p>
    <w:p w14:paraId="3D94B01C" w14:textId="77777777" w:rsidR="007A6C00" w:rsidRPr="007A6C00" w:rsidRDefault="007A6C00" w:rsidP="007A6C00">
      <w:pPr>
        <w:tabs>
          <w:tab w:val="right" w:leader="dot" w:pos="9061"/>
        </w:tabs>
        <w:spacing w:after="0" w:line="240" w:lineRule="auto"/>
        <w:rPr>
          <w:rFonts w:eastAsia="Calibri"/>
        </w:rPr>
      </w:pPr>
    </w:p>
    <w:p w14:paraId="0C34EBAE" w14:textId="77777777" w:rsidR="00B7515A" w:rsidRPr="00B7515A" w:rsidRDefault="00B7515A" w:rsidP="004C5D7C">
      <w:pPr>
        <w:pStyle w:val="ListParagraph"/>
        <w:numPr>
          <w:ilvl w:val="0"/>
          <w:numId w:val="17"/>
        </w:numPr>
        <w:rPr>
          <w:color w:val="000000" w:themeColor="text1"/>
        </w:rPr>
      </w:pPr>
      <w:r w:rsidRPr="00B7515A">
        <w:rPr>
          <w:rFonts w:eastAsia="Calibri"/>
          <w:color w:val="000000" w:themeColor="text1"/>
        </w:rPr>
        <w:t xml:space="preserve">Demonstrate a comprehensive knowledge of Fine Art and be capable of providing a detailed evaluation as to how your practice relates to certain historic, contemporary and professional contexts. </w:t>
      </w:r>
    </w:p>
    <w:p w14:paraId="65422CF4" w14:textId="77777777" w:rsidR="00B7515A" w:rsidRPr="00B7515A" w:rsidRDefault="00B7515A" w:rsidP="004C5D7C">
      <w:pPr>
        <w:pStyle w:val="ListParagraph"/>
        <w:numPr>
          <w:ilvl w:val="0"/>
          <w:numId w:val="17"/>
        </w:numPr>
        <w:tabs>
          <w:tab w:val="right" w:leader="dot" w:pos="9061"/>
        </w:tabs>
        <w:rPr>
          <w:rFonts w:eastAsia="Calibri"/>
          <w:color w:val="000000" w:themeColor="text1"/>
        </w:rPr>
      </w:pPr>
      <w:r w:rsidRPr="00B7515A">
        <w:rPr>
          <w:rFonts w:eastAsia="Calibri"/>
          <w:color w:val="000000" w:themeColor="text1"/>
        </w:rPr>
        <w:lastRenderedPageBreak/>
        <w:t>Demonstrate practical and intellectual confidence in independently identifying, contextualising and resolving technical problems relating to the processes relevant to your practice.</w:t>
      </w:r>
    </w:p>
    <w:p w14:paraId="36C37611" w14:textId="77777777" w:rsidR="00B7515A" w:rsidRPr="00B7515A" w:rsidRDefault="00B7515A" w:rsidP="004C5D7C">
      <w:pPr>
        <w:pStyle w:val="ListParagraph"/>
        <w:numPr>
          <w:ilvl w:val="0"/>
          <w:numId w:val="17"/>
        </w:numPr>
        <w:rPr>
          <w:color w:val="000000" w:themeColor="text1"/>
        </w:rPr>
      </w:pPr>
      <w:r w:rsidRPr="00B7515A">
        <w:rPr>
          <w:color w:val="000000" w:themeColor="text1"/>
        </w:rPr>
        <w:t>Demonstrate the ability to apply research to make informed independent judgements that can intellectually support your practical and written work.</w:t>
      </w:r>
    </w:p>
    <w:p w14:paraId="03953376" w14:textId="77777777" w:rsidR="00B7515A" w:rsidRPr="00B7515A" w:rsidRDefault="00B7515A" w:rsidP="004C5D7C">
      <w:pPr>
        <w:pStyle w:val="ListParagraph"/>
        <w:numPr>
          <w:ilvl w:val="0"/>
          <w:numId w:val="17"/>
        </w:numPr>
        <w:rPr>
          <w:rFonts w:eastAsia="Arial"/>
          <w:color w:val="000000" w:themeColor="text1"/>
        </w:rPr>
      </w:pPr>
      <w:r w:rsidRPr="00B7515A">
        <w:rPr>
          <w:rFonts w:eastAsia="Arial"/>
          <w:color w:val="000000" w:themeColor="text1"/>
        </w:rPr>
        <w:t>Communicate effectively, confidently and professionally in a variety of forms (including digital media) to specialist and non-specialist audience</w:t>
      </w:r>
    </w:p>
    <w:p w14:paraId="0DE3DBB6" w14:textId="77777777" w:rsidR="00B7515A" w:rsidRPr="00B7515A" w:rsidRDefault="00B7515A" w:rsidP="004C5D7C">
      <w:pPr>
        <w:pStyle w:val="ListParagraph"/>
        <w:numPr>
          <w:ilvl w:val="0"/>
          <w:numId w:val="17"/>
        </w:numPr>
        <w:rPr>
          <w:rFonts w:eastAsia="Arial"/>
          <w:color w:val="000000" w:themeColor="text1"/>
        </w:rPr>
      </w:pPr>
      <w:r w:rsidRPr="00B7515A">
        <w:rPr>
          <w:color w:val="000000" w:themeColor="text1"/>
        </w:rPr>
        <w:t xml:space="preserve">Demonstrate an ethical, organised and self-motivated approach to your creative practice that enables you to present and disseminate work to standards appropriate to the professional contexts of Fine Art.  </w:t>
      </w:r>
    </w:p>
    <w:p w14:paraId="79707E2D" w14:textId="77777777" w:rsidR="00B7515A" w:rsidRPr="00B7515A" w:rsidRDefault="00B7515A" w:rsidP="004C5D7C">
      <w:pPr>
        <w:pStyle w:val="ListParagraph"/>
        <w:numPr>
          <w:ilvl w:val="0"/>
          <w:numId w:val="17"/>
        </w:numPr>
        <w:rPr>
          <w:rFonts w:eastAsia="Arial"/>
          <w:color w:val="000000" w:themeColor="text1"/>
        </w:rPr>
      </w:pPr>
      <w:r w:rsidRPr="00B7515A">
        <w:rPr>
          <w:rFonts w:eastAsia="Calibri"/>
          <w:color w:val="000000" w:themeColor="text1"/>
        </w:rPr>
        <w:t>Demonstrate a readiness to sustain a professionally viable art practice, undertake post-graduate study or gain employment in or beyond the Creative Industries</w:t>
      </w:r>
      <w:r w:rsidRPr="00B7515A">
        <w:rPr>
          <w:rFonts w:eastAsia="Calibri"/>
          <w:color w:val="000000" w:themeColor="text1"/>
          <w:sz w:val="22"/>
          <w:szCs w:val="22"/>
        </w:rPr>
        <w:t xml:space="preserve">. </w:t>
      </w:r>
    </w:p>
    <w:p w14:paraId="6BA572DD" w14:textId="77777777" w:rsidR="00794F7E" w:rsidRDefault="00794F7E" w:rsidP="00B7515A">
      <w:pPr>
        <w:pStyle w:val="Heading2"/>
      </w:pPr>
      <w:bookmarkStart w:id="10" w:name="_Toc112414769"/>
      <w:r>
        <w:t>Reference Points</w:t>
      </w:r>
      <w:bookmarkEnd w:id="10"/>
    </w:p>
    <w:p w14:paraId="4534857E" w14:textId="77777777" w:rsidR="007A6C00" w:rsidRPr="007A6C00" w:rsidRDefault="007A6C00" w:rsidP="007A6C00">
      <w:pPr>
        <w:tabs>
          <w:tab w:val="right" w:leader="dot" w:pos="9061"/>
        </w:tabs>
        <w:spacing w:after="0" w:line="240" w:lineRule="auto"/>
        <w:rPr>
          <w:rFonts w:eastAsia="Calibri"/>
        </w:rPr>
      </w:pPr>
      <w:r w:rsidRPr="007A6C00">
        <w:rPr>
          <w:rFonts w:eastAsia="Calibri"/>
        </w:rPr>
        <w:t>UK Quality Code for Higher Education, including:</w:t>
      </w:r>
    </w:p>
    <w:p w14:paraId="0AF1FA55" w14:textId="77777777" w:rsidR="007A6C00" w:rsidRPr="007A6C00" w:rsidRDefault="007A6C00" w:rsidP="004C5D7C">
      <w:pPr>
        <w:numPr>
          <w:ilvl w:val="0"/>
          <w:numId w:val="7"/>
        </w:numPr>
        <w:tabs>
          <w:tab w:val="left" w:pos="567"/>
          <w:tab w:val="right" w:leader="dot" w:pos="9061"/>
        </w:tabs>
        <w:overflowPunct w:val="0"/>
        <w:autoSpaceDE w:val="0"/>
        <w:autoSpaceDN w:val="0"/>
        <w:adjustRightInd w:val="0"/>
        <w:spacing w:after="0" w:line="240" w:lineRule="auto"/>
        <w:ind w:left="567" w:hanging="567"/>
        <w:textAlignment w:val="baseline"/>
        <w:rPr>
          <w:rFonts w:eastAsia="Calibri"/>
        </w:rPr>
      </w:pPr>
      <w:r w:rsidRPr="007A6C00">
        <w:rPr>
          <w:rFonts w:eastAsia="Calibri"/>
        </w:rPr>
        <w:t>Subject Benchmark Statement: Art and Design</w:t>
      </w:r>
    </w:p>
    <w:p w14:paraId="001D5444" w14:textId="77777777" w:rsidR="007A6C00" w:rsidRPr="007A6C00" w:rsidRDefault="007A6C00" w:rsidP="004C5D7C">
      <w:pPr>
        <w:numPr>
          <w:ilvl w:val="0"/>
          <w:numId w:val="7"/>
        </w:numPr>
        <w:tabs>
          <w:tab w:val="left" w:pos="567"/>
          <w:tab w:val="right" w:leader="dot" w:pos="9061"/>
        </w:tabs>
        <w:overflowPunct w:val="0"/>
        <w:autoSpaceDE w:val="0"/>
        <w:autoSpaceDN w:val="0"/>
        <w:adjustRightInd w:val="0"/>
        <w:spacing w:after="0" w:line="240" w:lineRule="auto"/>
        <w:ind w:left="567" w:hanging="567"/>
        <w:textAlignment w:val="baseline"/>
        <w:rPr>
          <w:rFonts w:eastAsia="Calibri"/>
        </w:rPr>
      </w:pPr>
      <w:r w:rsidRPr="007A6C00">
        <w:rPr>
          <w:rFonts w:eastAsia="Calibri"/>
        </w:rPr>
        <w:t>Framework for Higher Education Qualifications [FHEQ]</w:t>
      </w:r>
    </w:p>
    <w:p w14:paraId="00366FD3" w14:textId="77777777" w:rsidR="007A6C00" w:rsidRPr="007A6C00" w:rsidRDefault="007A6C00" w:rsidP="007A6C00">
      <w:pPr>
        <w:tabs>
          <w:tab w:val="right" w:leader="dot" w:pos="9061"/>
        </w:tabs>
        <w:spacing w:after="0" w:line="240" w:lineRule="auto"/>
        <w:rPr>
          <w:rFonts w:eastAsia="Calibri"/>
        </w:rPr>
      </w:pPr>
      <w:r w:rsidRPr="007A6C00">
        <w:rPr>
          <w:rFonts w:eastAsia="Calibri"/>
        </w:rPr>
        <w:t>AUB Undergraduate Regulatory Framework</w:t>
      </w:r>
    </w:p>
    <w:p w14:paraId="436CB131" w14:textId="77777777" w:rsidR="007A6C00" w:rsidRPr="007A6C00" w:rsidRDefault="007A6C00" w:rsidP="007A6C00">
      <w:pPr>
        <w:tabs>
          <w:tab w:val="right" w:leader="dot" w:pos="9061"/>
        </w:tabs>
        <w:spacing w:after="0" w:line="240" w:lineRule="auto"/>
        <w:rPr>
          <w:rFonts w:eastAsia="Calibri"/>
        </w:rPr>
      </w:pPr>
      <w:r>
        <w:rPr>
          <w:rFonts w:eastAsia="Calibri"/>
        </w:rPr>
        <w:t xml:space="preserve">The Northern School of Art </w:t>
      </w:r>
      <w:r w:rsidRPr="007A6C00">
        <w:rPr>
          <w:rFonts w:eastAsia="Calibri"/>
        </w:rPr>
        <w:t>Strategic Plan</w:t>
      </w:r>
    </w:p>
    <w:p w14:paraId="3BD68E37" w14:textId="16D27833" w:rsidR="007A6C00" w:rsidRPr="007A6C00" w:rsidRDefault="007A6C00" w:rsidP="007A6C00">
      <w:pPr>
        <w:tabs>
          <w:tab w:val="right" w:leader="dot" w:pos="9061"/>
        </w:tabs>
        <w:spacing w:after="0" w:line="240" w:lineRule="auto"/>
        <w:rPr>
          <w:rFonts w:eastAsia="Calibri"/>
        </w:rPr>
      </w:pPr>
      <w:r>
        <w:rPr>
          <w:rFonts w:eastAsia="Calibri"/>
        </w:rPr>
        <w:t xml:space="preserve">The Northern School of Art </w:t>
      </w:r>
      <w:r w:rsidR="00F20AED">
        <w:rPr>
          <w:rFonts w:eastAsia="Calibri"/>
        </w:rPr>
        <w:t>Academic Strategy</w:t>
      </w:r>
    </w:p>
    <w:p w14:paraId="311A97A4" w14:textId="77777777" w:rsidR="008A04E3" w:rsidRDefault="008A04E3" w:rsidP="00EC3A4A">
      <w:pPr>
        <w:pStyle w:val="Heading2"/>
      </w:pPr>
      <w:bookmarkStart w:id="11" w:name="_Toc112414770"/>
      <w:r>
        <w:t>Learning, Teaching and Assessment</w:t>
      </w:r>
      <w:bookmarkEnd w:id="11"/>
    </w:p>
    <w:p w14:paraId="6438493D" w14:textId="77777777" w:rsidR="00EC3A4A" w:rsidRPr="00EC3A4A" w:rsidRDefault="00EC3A4A" w:rsidP="00EC3A4A">
      <w:pPr>
        <w:pStyle w:val="Heading3"/>
      </w:pPr>
      <w:r w:rsidRPr="00EC3A4A">
        <w:t>Learning and Teaching Strategies</w:t>
      </w:r>
    </w:p>
    <w:p w14:paraId="5E5EA11E" w14:textId="77777777" w:rsidR="008A04E3" w:rsidRDefault="008A04E3" w:rsidP="00EC3A4A">
      <w:r>
        <w:t xml:space="preserve">Your programme has been designed to give you a clear and logical learning experience, which encourages you to take an active part in the learning process. Each </w:t>
      </w:r>
      <w:r w:rsidR="00F4357C">
        <w:t>l</w:t>
      </w:r>
      <w:r>
        <w:t xml:space="preserve">evel of the programme has explicit learning outcomes that indicate the range of your knowledge and understanding, including intellectual, practical, professional and transferable skills. </w:t>
      </w:r>
    </w:p>
    <w:p w14:paraId="6F57F4AE" w14:textId="77777777" w:rsidR="008A04E3" w:rsidRDefault="008A04E3" w:rsidP="00EC3A4A">
      <w: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1C52AFEC" w14:textId="77777777" w:rsidR="008A04E3" w:rsidRDefault="008A04E3" w:rsidP="00EC3A4A">
      <w:r>
        <w:t xml:space="preserve">Formative feedback throughout modules helps you to evaluate your progress and identify your individual strengths and areas for development, based on feedback from tutors, other students, and your own self-evaluations. </w:t>
      </w:r>
    </w:p>
    <w:p w14:paraId="2B33BC30" w14:textId="77777777" w:rsidR="008A04E3" w:rsidRDefault="008A04E3" w:rsidP="00EC3A4A">
      <w:r>
        <w:t xml:space="preserve">The programme objectives are met by deploying a wide variety of teaching and learning methods including assignments, projects, lectures, seminars, group critiques and tutorials. In consultation with the </w:t>
      </w:r>
      <w:r w:rsidR="00E13A12">
        <w:t>Faculty leader</w:t>
      </w:r>
      <w:r>
        <w:t xml:space="preserve">, academic staff are responsible for </w:t>
      </w:r>
      <w:r w:rsidRPr="004A4491">
        <w:rPr>
          <w:noProof/>
        </w:rPr>
        <w:t>coordinating</w:t>
      </w:r>
      <w:r>
        <w:t xml:space="preserve"> individual modules of study, and for selecting appropriate methods of delivery according to the subject matter and the student experience.</w:t>
      </w:r>
    </w:p>
    <w:p w14:paraId="7AC753E7" w14:textId="77777777" w:rsidR="008A04E3" w:rsidRDefault="008A04E3" w:rsidP="00EC3A4A">
      <w:r>
        <w:lastRenderedPageBreak/>
        <w:t xml:space="preserve">The learning and teaching methods used </w:t>
      </w:r>
      <w:r w:rsidR="007D5186">
        <w:t xml:space="preserve">to </w:t>
      </w:r>
      <w:r w:rsidRPr="007D5186">
        <w:rPr>
          <w:noProof/>
        </w:rPr>
        <w:t>enable</w:t>
      </w:r>
      <w:r>
        <w:t xml:space="preserve"> you to develop the skills, knowledge and critical awareness required to become a creative practitioner and promote the development of transferable skills, which are essential for employability. </w:t>
      </w:r>
    </w:p>
    <w:p w14:paraId="4BEAB649" w14:textId="77777777" w:rsidR="008A04E3" w:rsidRDefault="008A04E3" w:rsidP="00EC3A4A">
      <w: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065FE19E" w14:textId="77777777" w:rsidR="008A04E3" w:rsidRDefault="008A04E3" w:rsidP="00EC3A4A">
      <w: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14:paraId="275F2EBC" w14:textId="77777777" w:rsidR="00EC3A4A" w:rsidRDefault="00EC3A4A" w:rsidP="00EC3A4A">
      <w:pPr>
        <w:pStyle w:val="Heading3"/>
      </w:pPr>
      <w:r>
        <w:t xml:space="preserve">Level 4 – </w:t>
      </w:r>
      <w:r w:rsidRPr="00EC3A4A">
        <w:t>Foundation</w:t>
      </w:r>
      <w:r>
        <w:t xml:space="preserve"> and Orientation</w:t>
      </w:r>
    </w:p>
    <w:p w14:paraId="0990AEF4" w14:textId="77777777" w:rsidR="00EC3A4A" w:rsidRDefault="00EC3A4A" w:rsidP="00EC3A4A">
      <w: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0E947327" w14:textId="77777777" w:rsidR="00EC3A4A" w:rsidRDefault="00EC3A4A" w:rsidP="00EC3A4A">
      <w:pPr>
        <w:pStyle w:val="Heading3"/>
      </w:pPr>
      <w:r>
        <w:t>Level 5 – Development and Exploration</w:t>
      </w:r>
    </w:p>
    <w:p w14:paraId="70124E98" w14:textId="77777777" w:rsidR="00EC3A4A" w:rsidRDefault="00EC3A4A" w:rsidP="00EC3A4A">
      <w: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095E1C9A" w14:textId="77777777" w:rsidR="00EC3A4A" w:rsidRDefault="00EC3A4A" w:rsidP="00EC3A4A">
      <w:pPr>
        <w:pStyle w:val="Heading3"/>
      </w:pPr>
      <w:r>
        <w:t>Level 6 – Consolidation and Expertise</w:t>
      </w:r>
    </w:p>
    <w:p w14:paraId="7A7BEB53" w14:textId="77777777" w:rsidR="00EC3A4A" w:rsidRDefault="00EC3A4A" w:rsidP="00EC3A4A">
      <w:r>
        <w:t xml:space="preserve">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w:t>
      </w:r>
      <w:r>
        <w:lastRenderedPageBreak/>
        <w:t>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7EFFD5DF" w14:textId="77777777" w:rsidR="00EC3A4A" w:rsidRDefault="00EC3A4A" w:rsidP="00EC3A4A">
      <w:pPr>
        <w:pStyle w:val="Heading3"/>
      </w:pPr>
      <w:r>
        <w:t>Methods of Learning Glossary</w:t>
      </w:r>
    </w:p>
    <w:p w14:paraId="37BCBCA1" w14:textId="77777777" w:rsidR="00EC3A4A" w:rsidRDefault="00EC3A4A" w:rsidP="00EC3A4A">
      <w:r>
        <w:t xml:space="preserve">A variety of methods are used to help you to engage with your learning, both by you as a student and by your tutors – some of these methods are described below. </w:t>
      </w:r>
    </w:p>
    <w:p w14:paraId="5E9D46A0" w14:textId="77777777" w:rsidR="00EC3A4A" w:rsidRDefault="00EC3A4A" w:rsidP="00EC3A4A">
      <w:pPr>
        <w:pStyle w:val="Heading3"/>
      </w:pPr>
      <w:r>
        <w:t>Timetabled teaching sessions</w:t>
      </w:r>
    </w:p>
    <w:p w14:paraId="52AB55AB" w14:textId="77777777" w:rsidR="00EC3A4A" w:rsidRDefault="00EC3A4A" w:rsidP="00EC3A4A">
      <w: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12027065" w14:textId="77777777" w:rsidR="00EC3A4A" w:rsidRDefault="00EC3A4A" w:rsidP="00EC3A4A">
      <w:pPr>
        <w:pStyle w:val="ListParagraph"/>
        <w:numPr>
          <w:ilvl w:val="0"/>
          <w:numId w:val="1"/>
        </w:numPr>
      </w:pPr>
      <w:r>
        <w:t>Projects and assignments - covering a range of learning areas</w:t>
      </w:r>
    </w:p>
    <w:p w14:paraId="029E7C0E" w14:textId="77777777" w:rsidR="00EC3A4A" w:rsidRDefault="00EC3A4A" w:rsidP="00EC3A4A">
      <w:pPr>
        <w:pStyle w:val="ListParagraph"/>
        <w:numPr>
          <w:ilvl w:val="0"/>
          <w:numId w:val="1"/>
        </w:numPr>
      </w:pPr>
      <w:r>
        <w:t>Tutorials - for appraisal and development as an individual or in groups</w:t>
      </w:r>
    </w:p>
    <w:p w14:paraId="1509E2C1" w14:textId="77777777" w:rsidR="00EC3A4A" w:rsidRDefault="00EC3A4A" w:rsidP="00EC3A4A">
      <w:pPr>
        <w:pStyle w:val="ListParagraph"/>
        <w:numPr>
          <w:ilvl w:val="0"/>
          <w:numId w:val="1"/>
        </w:numPr>
      </w:pPr>
      <w:r>
        <w:t>Critiques - to provide formative feedback and to develop your presentation skills</w:t>
      </w:r>
    </w:p>
    <w:p w14:paraId="374CCC66" w14:textId="77777777" w:rsidR="00EC3A4A" w:rsidRDefault="00EC3A4A" w:rsidP="00EC3A4A">
      <w:pPr>
        <w:pStyle w:val="ListParagraph"/>
        <w:numPr>
          <w:ilvl w:val="0"/>
          <w:numId w:val="1"/>
        </w:numPr>
      </w:pPr>
      <w:r>
        <w:t>Lectures - formal and informal</w:t>
      </w:r>
    </w:p>
    <w:p w14:paraId="184A3E12" w14:textId="77777777" w:rsidR="00F4357C" w:rsidRDefault="00F4357C" w:rsidP="00F4357C">
      <w:pPr>
        <w:pStyle w:val="ListParagraph"/>
        <w:numPr>
          <w:ilvl w:val="0"/>
          <w:numId w:val="1"/>
        </w:numPr>
      </w:pPr>
      <w:r w:rsidRPr="00406572">
        <w:t>Flipped Learning – introduced to the learning material before class, with classroom time then being used to deepen understanding through discussion with peers and problem-solving activities</w:t>
      </w:r>
    </w:p>
    <w:p w14:paraId="733C0A48" w14:textId="77777777" w:rsidR="00EC3A4A" w:rsidRDefault="00EC3A4A" w:rsidP="00EC3A4A">
      <w:pPr>
        <w:pStyle w:val="ListParagraph"/>
        <w:numPr>
          <w:ilvl w:val="0"/>
          <w:numId w:val="1"/>
        </w:numPr>
      </w:pPr>
      <w:r>
        <w:t>Seminars - discussions that develop your critical responses</w:t>
      </w:r>
    </w:p>
    <w:p w14:paraId="616372E0" w14:textId="77777777" w:rsidR="00EC3A4A" w:rsidRDefault="00EC3A4A" w:rsidP="00EC3A4A">
      <w:pPr>
        <w:pStyle w:val="ListParagraph"/>
        <w:numPr>
          <w:ilvl w:val="0"/>
          <w:numId w:val="1"/>
        </w:numPr>
      </w:pPr>
      <w:r>
        <w:t>Demonstrations - practical and workshop-based activities</w:t>
      </w:r>
    </w:p>
    <w:p w14:paraId="3F3AEBFE" w14:textId="77777777" w:rsidR="00EC3A4A" w:rsidRDefault="00EC3A4A" w:rsidP="00EC3A4A">
      <w:pPr>
        <w:pStyle w:val="Heading3"/>
      </w:pPr>
      <w:r>
        <w:t>Independent study</w:t>
      </w:r>
    </w:p>
    <w:p w14:paraId="527C4956" w14:textId="77777777" w:rsidR="00C77952" w:rsidRDefault="00EC3A4A" w:rsidP="00EC3A4A">
      <w: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05164ED3" w14:textId="77777777" w:rsidR="00EC3A4A" w:rsidRDefault="00EC3A4A" w:rsidP="00EC3A4A">
      <w:r>
        <w:t>During these periods, tutors are not timetabled to teach you, but technician</w:t>
      </w:r>
      <w:r w:rsidR="00C77952">
        <w:t xml:space="preserve"> </w:t>
      </w:r>
      <w:r>
        <w:t xml:space="preserve">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w:t>
      </w:r>
      <w:r w:rsidR="00AB2F58">
        <w:t>School</w:t>
      </w:r>
      <w:r>
        <w:t xml:space="preserve">'s opening times and access to resources are intended to provide extra opportunities for you to benefit from your studies and to achieve your goals. </w:t>
      </w:r>
    </w:p>
    <w:p w14:paraId="43DA9B51" w14:textId="77777777" w:rsidR="007A6C00" w:rsidRDefault="007A6C00" w:rsidP="00EC3A4A">
      <w:pPr>
        <w:pStyle w:val="Heading3"/>
      </w:pPr>
    </w:p>
    <w:p w14:paraId="348541C7" w14:textId="77777777" w:rsidR="00EC3A4A" w:rsidRDefault="00EC3A4A" w:rsidP="00EC3A4A">
      <w:pPr>
        <w:pStyle w:val="Heading3"/>
      </w:pPr>
      <w:r>
        <w:lastRenderedPageBreak/>
        <w:t>Assignments</w:t>
      </w:r>
    </w:p>
    <w:p w14:paraId="7739307A" w14:textId="77777777" w:rsidR="00EC3A4A" w:rsidRDefault="00EC3A4A" w:rsidP="00EC3A4A">
      <w:r>
        <w:t>A strategy based on practical and/or written work, ranging from staff-initiated activities at Level 4, and leading progressively to increasingly student-led activities at Levels 5 and 6.</w:t>
      </w:r>
    </w:p>
    <w:p w14:paraId="6805B992" w14:textId="77777777" w:rsidR="00EC3A4A" w:rsidRDefault="00EC3A4A" w:rsidP="00C77952">
      <w:pPr>
        <w:pStyle w:val="Heading3"/>
      </w:pPr>
      <w:r>
        <w:t>Live assignments or live briefs</w:t>
      </w:r>
    </w:p>
    <w:p w14:paraId="3EACFC9E" w14:textId="77777777" w:rsidR="00EC3A4A" w:rsidRDefault="00EC3A4A" w:rsidP="00EC3A4A">
      <w:r>
        <w:t>An assignment negotiated between a tutor and a relevant external agency, providing an opportunity for you to work within the constraints of a commercial brief. Live assignments/live briefs can also include competitions and awards.</w:t>
      </w:r>
    </w:p>
    <w:p w14:paraId="0D64066E" w14:textId="77777777" w:rsidR="00EC3A4A" w:rsidRDefault="00EC3A4A" w:rsidP="00C77952">
      <w:pPr>
        <w:pStyle w:val="Heading3"/>
      </w:pPr>
      <w:r>
        <w:t>Projects</w:t>
      </w:r>
    </w:p>
    <w:p w14:paraId="515752F2" w14:textId="77777777" w:rsidR="00F4357C" w:rsidRDefault="00F4357C" w:rsidP="00F4357C">
      <w: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p w14:paraId="1E15F578" w14:textId="77777777" w:rsidR="00EC3A4A" w:rsidRDefault="00EC3A4A" w:rsidP="00C77952">
      <w:pPr>
        <w:pStyle w:val="Heading3"/>
      </w:pPr>
      <w:r>
        <w:t>Lectures</w:t>
      </w:r>
    </w:p>
    <w:p w14:paraId="4B76B11E" w14:textId="77777777" w:rsidR="00EC3A4A" w:rsidRDefault="00EC3A4A" w:rsidP="00EC3A4A">
      <w:r>
        <w:t>A structured presentation of ideas, concepts and content knowledge by academic staff and visiting lecturers to groups of students, followed by feedback, questions and answers.</w:t>
      </w:r>
    </w:p>
    <w:p w14:paraId="2375B267" w14:textId="77777777" w:rsidR="00EC3A4A" w:rsidRDefault="00EC3A4A" w:rsidP="00C77952">
      <w:pPr>
        <w:pStyle w:val="Heading3"/>
      </w:pPr>
      <w:r>
        <w:t>Academic tutorials</w:t>
      </w:r>
    </w:p>
    <w:p w14:paraId="7549DF79" w14:textId="77777777" w:rsidR="00EC3A4A" w:rsidRDefault="00EC3A4A" w:rsidP="00EC3A4A">
      <w:r>
        <w:t xml:space="preserve">A meeting with an academic tutor or tutors either to discuss the progress of your work on a formative </w:t>
      </w:r>
      <w:r w:rsidRPr="007D5186">
        <w:rPr>
          <w:noProof/>
        </w:rPr>
        <w:t>basis</w:t>
      </w:r>
      <w:r>
        <w:t xml:space="preserve"> or to give summative feedback about your achievement in individual modules or the programme in general. Academic tutorials can take place on an individual basis, or with a group of students. </w:t>
      </w:r>
    </w:p>
    <w:p w14:paraId="2E0F1ECB" w14:textId="77777777" w:rsidR="00EC3A4A" w:rsidRDefault="00EC3A4A" w:rsidP="00C77952">
      <w:pPr>
        <w:pStyle w:val="Heading3"/>
      </w:pPr>
      <w:r>
        <w:t>Seminars</w:t>
      </w:r>
    </w:p>
    <w:p w14:paraId="151D12B6" w14:textId="77777777" w:rsidR="00EC3A4A" w:rsidRDefault="00EC3A4A" w:rsidP="00EC3A4A">
      <w:r>
        <w:t>A group activity involving the open discussion and analysis of topics – seminars may be tutor-led or student-led and can include short presentations.</w:t>
      </w:r>
    </w:p>
    <w:p w14:paraId="1763961A" w14:textId="77777777" w:rsidR="00EC3A4A" w:rsidRDefault="00EC3A4A" w:rsidP="00C77952">
      <w:pPr>
        <w:pStyle w:val="Heading3"/>
      </w:pPr>
      <w:r>
        <w:t>Group critiques</w:t>
      </w:r>
    </w:p>
    <w:p w14:paraId="62822FF2" w14:textId="77777777" w:rsidR="00EC3A4A" w:rsidRDefault="00EC3A4A" w:rsidP="00EC3A4A">
      <w:r>
        <w:t xml:space="preserve">These involve students in presenting and discussing work with tutors and the peer group within modules, giving you the opportunity to evaluate and respond to feedback. </w:t>
      </w:r>
    </w:p>
    <w:p w14:paraId="37764236" w14:textId="77777777" w:rsidR="00EC3A4A" w:rsidRDefault="00EC3A4A" w:rsidP="00C77952">
      <w:pPr>
        <w:pStyle w:val="Heading3"/>
      </w:pPr>
      <w:r>
        <w:t>Workshops</w:t>
      </w:r>
    </w:p>
    <w:p w14:paraId="4ED6EFA7" w14:textId="77777777" w:rsidR="00EC3A4A" w:rsidRDefault="00EC3A4A" w:rsidP="00EC3A4A">
      <w: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26B4B1EF" w14:textId="77777777" w:rsidR="00782062" w:rsidRDefault="00782062" w:rsidP="00C77952">
      <w:pPr>
        <w:pStyle w:val="Heading3"/>
      </w:pPr>
    </w:p>
    <w:p w14:paraId="7D1AF69C" w14:textId="77777777" w:rsidR="00EC3A4A" w:rsidRDefault="00EC3A4A" w:rsidP="00C77952">
      <w:pPr>
        <w:pStyle w:val="Heading3"/>
      </w:pPr>
      <w:r>
        <w:lastRenderedPageBreak/>
        <w:t>Educational visits</w:t>
      </w:r>
    </w:p>
    <w:p w14:paraId="0E73C83E" w14:textId="77777777" w:rsidR="00EC3A4A" w:rsidRDefault="00EC3A4A" w:rsidP="00EC3A4A">
      <w: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0AD5B8E2" w14:textId="77777777" w:rsidR="00EC3A4A" w:rsidRDefault="00EC3A4A" w:rsidP="00C77952">
      <w:pPr>
        <w:pStyle w:val="Heading3"/>
      </w:pPr>
      <w:r>
        <w:t>Personal Development Planning [PDP]</w:t>
      </w:r>
    </w:p>
    <w:p w14:paraId="44227F15" w14:textId="77777777" w:rsidR="00EC3A4A" w:rsidRDefault="00EC3A4A" w:rsidP="00EC3A4A">
      <w:r>
        <w:t xml:space="preserve">Personal Development and Planning [PDP] </w:t>
      </w:r>
      <w:r w:rsidR="007D5186">
        <w:rPr>
          <w:noProof/>
        </w:rPr>
        <w:t>are</w:t>
      </w:r>
      <w: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7D5186">
        <w:rPr>
          <w:noProof/>
        </w:rPr>
        <w:t>development</w:t>
      </w:r>
      <w:r>
        <w:t xml:space="preserve"> and establish learning goals that might improve perceived weaknesses and enhance your strengths. </w:t>
      </w:r>
    </w:p>
    <w:p w14:paraId="7A721F51" w14:textId="77777777" w:rsidR="00EC3A4A" w:rsidRDefault="00EC3A4A" w:rsidP="00C77952">
      <w:pPr>
        <w:pStyle w:val="Heading3"/>
      </w:pPr>
      <w:r>
        <w:t>Learni</w:t>
      </w:r>
      <w:r w:rsidR="00C77952">
        <w:t>n</w:t>
      </w:r>
      <w:r>
        <w:t>g Agreements</w:t>
      </w:r>
    </w:p>
    <w:p w14:paraId="07286CB3" w14:textId="77777777" w:rsidR="00F4357C" w:rsidRDefault="00EC3A4A" w:rsidP="00F4357C">
      <w: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r w:rsidR="00F4357C" w:rsidRPr="00F4357C">
        <w:t xml:space="preserve"> </w:t>
      </w:r>
      <w:r w:rsidR="00F4357C" w:rsidRPr="00406572">
        <w:t>At level 6, the learning agreement includes an ethical approval process showing evidence of ethical awareness processes to overcome issues.</w:t>
      </w:r>
    </w:p>
    <w:p w14:paraId="34DED5B0" w14:textId="77777777" w:rsidR="00EC3A4A" w:rsidRDefault="00EC3A4A" w:rsidP="00C77952">
      <w:pPr>
        <w:pStyle w:val="Heading3"/>
      </w:pPr>
      <w:r>
        <w:t xml:space="preserve">Assessment </w:t>
      </w:r>
    </w:p>
    <w:p w14:paraId="63B87F6D" w14:textId="77777777" w:rsidR="00EC3A4A" w:rsidRDefault="00EC3A4A" w:rsidP="00EC3A4A">
      <w:r>
        <w:t xml:space="preserve">Each module is assessed separately, and the assessment forms part of the module. Assessment both provides a measure of your </w:t>
      </w:r>
      <w:r w:rsidRPr="007D5186">
        <w:rPr>
          <w:noProof/>
        </w:rPr>
        <w:t>achievement</w:t>
      </w:r>
      <w:r>
        <w:t xml:space="preserve"> and also gives you regular feedback on how your learning is developing.</w:t>
      </w:r>
    </w:p>
    <w:p w14:paraId="37FD652B" w14:textId="77777777" w:rsidR="00EC3A4A" w:rsidRDefault="00EC3A4A" w:rsidP="00EC3A4A">
      <w:r>
        <w:t xml:space="preserve">At every Level of your </w:t>
      </w:r>
      <w:r w:rsidRPr="007D5186">
        <w:rPr>
          <w:noProof/>
        </w:rPr>
        <w:t>programme</w:t>
      </w:r>
      <w:r w:rsidR="007D5186">
        <w:rPr>
          <w:noProof/>
        </w:rPr>
        <w:t>,</w:t>
      </w:r>
      <w:r>
        <w:t xml:space="preserve"> you will be provided with a Module Handbook for each module, which </w:t>
      </w:r>
      <w:r w:rsidRPr="007D5186">
        <w:rPr>
          <w:noProof/>
        </w:rPr>
        <w:t>contain</w:t>
      </w:r>
      <w:r w:rsidR="007D5186">
        <w:rPr>
          <w:noProof/>
        </w:rPr>
        <w:t>s</w:t>
      </w:r>
      <w:r>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0F1F0408" w14:textId="77777777" w:rsidR="00EC3A4A" w:rsidRDefault="00EC3A4A" w:rsidP="00EC3A4A">
      <w:r>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7D5186">
        <w:rPr>
          <w:noProof/>
        </w:rPr>
        <w:t>e</w:t>
      </w:r>
      <w:r w:rsidR="007D5186">
        <w:rPr>
          <w:noProof/>
        </w:rPr>
        <w:t>.</w:t>
      </w:r>
      <w:r w:rsidRPr="007D5186">
        <w:rPr>
          <w:noProof/>
        </w:rPr>
        <w:t>g.</w:t>
      </w:r>
      <w:r>
        <w:t xml:space="preserve"> 62, 65, 68).  These marks correspond to a low, mid, and high level of achievement within each banding of marks.</w:t>
      </w:r>
    </w:p>
    <w:p w14:paraId="33EA5F7A" w14:textId="77777777" w:rsidR="00EC3A4A" w:rsidRPr="00C77952" w:rsidRDefault="00EC3A4A" w:rsidP="00EC3A4A">
      <w:pPr>
        <w:rPr>
          <w:b/>
        </w:rPr>
      </w:pPr>
      <w:r w:rsidRPr="00C77952">
        <w:rPr>
          <w:b/>
        </w:rPr>
        <w:t xml:space="preserve">All learning outcomes must be passed </w:t>
      </w:r>
      <w:r w:rsidRPr="007D5186">
        <w:rPr>
          <w:b/>
          <w:noProof/>
        </w:rPr>
        <w:t>to successfully complete the module</w:t>
      </w:r>
      <w:r w:rsidRPr="00C77952">
        <w:rPr>
          <w:b/>
        </w:rPr>
        <w:t xml:space="preserve">. </w:t>
      </w:r>
    </w:p>
    <w:p w14:paraId="07EE45A3" w14:textId="77777777" w:rsidR="00F20AED" w:rsidRDefault="00F20AED" w:rsidP="00F20AED">
      <w:r>
        <w:lastRenderedPageBreak/>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14:paraId="4161FE62" w14:textId="77777777" w:rsidR="00EC3A4A" w:rsidRDefault="00EC3A4A" w:rsidP="00EC3A4A">
      <w:r>
        <w:t>If you have joined Level 6 either through the Accreditation of Prior Learning [APL] route or having completed a Foundation Degree [FdA], the final classification is determined using only your module marks at Level 6.</w:t>
      </w:r>
    </w:p>
    <w:p w14:paraId="6768DD4D" w14:textId="77777777" w:rsidR="00EC3A4A" w:rsidRDefault="00EC3A4A" w:rsidP="00EC3A4A">
      <w:r>
        <w:t>For further information on progression, awards and classifications, please visit the VLE.</w:t>
      </w:r>
    </w:p>
    <w:p w14:paraId="3CFEBBCC" w14:textId="77777777" w:rsidR="00EC3A4A" w:rsidRDefault="00EC3A4A" w:rsidP="00C77952">
      <w:pPr>
        <w:pStyle w:val="Heading2"/>
      </w:pPr>
      <w:bookmarkStart w:id="12" w:name="_Toc112414771"/>
      <w:r>
        <w:t>Programme Structure</w:t>
      </w:r>
      <w:bookmarkEnd w:id="12"/>
    </w:p>
    <w:p w14:paraId="13775F5F" w14:textId="77777777" w:rsidR="00EC3A4A" w:rsidRDefault="00EC3A4A" w:rsidP="00EC3A4A">
      <w:r>
        <w:t xml:space="preserve">All students are registered for the award of BA (Hons); </w:t>
      </w:r>
      <w:r w:rsidRPr="007D5186">
        <w:rPr>
          <w:noProof/>
        </w:rPr>
        <w:t>however</w:t>
      </w:r>
      <w:r w:rsidR="007D5186">
        <w:rPr>
          <w:noProof/>
        </w:rPr>
        <w:t>,</w:t>
      </w:r>
      <w:r>
        <w:t xml:space="preserve"> exit awards are available if you leave the programme early, having </w:t>
      </w:r>
      <w:r w:rsidRPr="007D5186">
        <w:rPr>
          <w:noProof/>
        </w:rPr>
        <w:t>successfully</w:t>
      </w:r>
      <w:r>
        <w:t xml:space="preserve"> completed one or two Levels.  If you successfully complete a </w:t>
      </w:r>
      <w:r w:rsidR="00F4357C">
        <w:t>l</w:t>
      </w:r>
      <w:r>
        <w:t xml:space="preserve">evel of the programme, you will automatically be entitled to progress to the next </w:t>
      </w:r>
      <w:r w:rsidR="00F4357C">
        <w:t>l</w:t>
      </w:r>
      <w:r>
        <w:t>evel.</w:t>
      </w:r>
    </w:p>
    <w:p w14:paraId="65928651" w14:textId="77777777" w:rsidR="00EC3A4A" w:rsidRDefault="00EC3A4A" w:rsidP="00EC3A4A">
      <w:r>
        <w:t xml:space="preserve">For the award of a Certificate of Higher Education (CertHE), you must have achieved a minimum of 120 credits at Level 4.  This qualification may be awarded if you leave the </w:t>
      </w:r>
      <w:r w:rsidR="00AB2F58">
        <w:t>School</w:t>
      </w:r>
      <w:r>
        <w:t xml:space="preserve"> following successful completion of the first year of your programme.</w:t>
      </w:r>
    </w:p>
    <w:p w14:paraId="4137C437" w14:textId="77777777" w:rsidR="00EC3A4A" w:rsidRDefault="00EC3A4A" w:rsidP="00EC3A4A">
      <w:r>
        <w:t xml:space="preserve">For the award of a Diploma of Higher Education (DipHE), you must have achieved a minimum of 240 credits of which a minimum of 120 must be at Level 5.  This qualification may be awarded if you leave the </w:t>
      </w:r>
      <w:r w:rsidR="00AB2F58">
        <w:t>School</w:t>
      </w:r>
      <w:r>
        <w:t xml:space="preserve"> following </w:t>
      </w:r>
      <w:r w:rsidR="00F4357C">
        <w:t xml:space="preserve">the </w:t>
      </w:r>
      <w:r>
        <w:t>successful completion of the second year of your programme.</w:t>
      </w:r>
    </w:p>
    <w:p w14:paraId="136F5650" w14:textId="77777777" w:rsidR="00EC3A4A" w:rsidRDefault="00EC3A4A" w:rsidP="00EC3A4A">
      <w:r>
        <w:t>For the award of a BA (</w:t>
      </w:r>
      <w:r w:rsidRPr="007D5186">
        <w:rPr>
          <w:noProof/>
        </w:rPr>
        <w:t>Hons)</w:t>
      </w:r>
      <w:r w:rsidR="007D5186">
        <w:rPr>
          <w:noProof/>
        </w:rPr>
        <w:t>,</w:t>
      </w:r>
      <w:r>
        <w:t xml:space="preserve"> you must have achieved a minimum of 360 credits of which a minimum of 240 must be at Level 5 or above, of which a minimum of 120 credits must be at Level 6.  This qualification will be awarded upon successful completion of your programme.</w:t>
      </w:r>
    </w:p>
    <w:p w14:paraId="314EF6DB" w14:textId="77777777" w:rsidR="00EC3A4A" w:rsidRDefault="00EC3A4A" w:rsidP="00EC3A4A">
      <w:r w:rsidRPr="007D5186">
        <w:rPr>
          <w:noProof/>
        </w:rPr>
        <w:t>A BA</w:t>
      </w:r>
      <w:r>
        <w:t xml:space="preserve"> without Honours may be awarded if you have achieved 300 credits, at least 180 of which are at Level 5 or above, and at least 60 of which are at Level 6.</w:t>
      </w:r>
    </w:p>
    <w:p w14:paraId="3D610773" w14:textId="77777777" w:rsidR="00EC3A4A" w:rsidRDefault="00EC3A4A" w:rsidP="00C77952">
      <w:pPr>
        <w:pStyle w:val="Heading2"/>
      </w:pPr>
      <w:bookmarkStart w:id="13" w:name="_Toc112414772"/>
      <w:r>
        <w:t>Programme Content</w:t>
      </w:r>
      <w:bookmarkEnd w:id="13"/>
    </w:p>
    <w:p w14:paraId="4E67A317" w14:textId="77777777" w:rsidR="007A6C00" w:rsidRPr="007A6C00" w:rsidRDefault="007A6C00" w:rsidP="007A6C00">
      <w:pPr>
        <w:spacing w:after="0" w:line="240" w:lineRule="auto"/>
        <w:rPr>
          <w:rFonts w:eastAsia="Calibri"/>
        </w:rPr>
      </w:pPr>
      <w:r w:rsidRPr="007A6C00">
        <w:rPr>
          <w:rFonts w:eastAsia="Calibri"/>
        </w:rPr>
        <w:t xml:space="preserve">The programme is structured to provide you with the skills, knowledge and abilities that will help you to become increasingly independent as a creative practitioner within Fine Art, and to develop the skills required for employment and professional practice. </w:t>
      </w:r>
    </w:p>
    <w:p w14:paraId="78E87ACD" w14:textId="77777777" w:rsidR="007A6C00" w:rsidRPr="007A6C00" w:rsidRDefault="007A6C00" w:rsidP="007A6C00">
      <w:pPr>
        <w:spacing w:after="0" w:line="240" w:lineRule="auto"/>
        <w:rPr>
          <w:rFonts w:eastAsia="Calibri"/>
        </w:rPr>
      </w:pPr>
    </w:p>
    <w:p w14:paraId="09BBF553" w14:textId="77777777" w:rsidR="007A6C00" w:rsidRPr="007A6C00" w:rsidRDefault="007A6C00" w:rsidP="007A6C00">
      <w:pPr>
        <w:spacing w:after="0" w:line="240" w:lineRule="auto"/>
        <w:rPr>
          <w:rFonts w:eastAsia="Calibri"/>
        </w:rPr>
      </w:pPr>
      <w:r w:rsidRPr="007A6C00">
        <w:rPr>
          <w:rFonts w:eastAsia="Calibri"/>
        </w:rPr>
        <w:t xml:space="preserve">The programme’s modules have been designed and organised to provide opportunities for you to develop, integrate and consolidate a wide range of knowledge and expertise, with an emphasis on creative investigation and critical </w:t>
      </w:r>
      <w:r w:rsidRPr="007A6C00">
        <w:rPr>
          <w:rFonts w:eastAsia="Calibri"/>
        </w:rPr>
        <w:lastRenderedPageBreak/>
        <w:t>enquiry. The module structure provides you with a holistic and coherent learning experience and a comprehensive framework for assessment and progression that will enable you to gain recognition for your progress and achievement.</w:t>
      </w:r>
    </w:p>
    <w:p w14:paraId="0ABF2588" w14:textId="77777777" w:rsidR="007A6C00" w:rsidRPr="007A6C00" w:rsidRDefault="007A6C00" w:rsidP="007A6C00">
      <w:pPr>
        <w:spacing w:after="0" w:line="240" w:lineRule="auto"/>
        <w:rPr>
          <w:rFonts w:eastAsia="Calibri"/>
        </w:rPr>
      </w:pPr>
    </w:p>
    <w:p w14:paraId="620F849B" w14:textId="77777777" w:rsidR="007A6C00" w:rsidRPr="007A6C00" w:rsidRDefault="007A6C00" w:rsidP="007A6C00">
      <w:pPr>
        <w:spacing w:after="0" w:line="240" w:lineRule="auto"/>
        <w:rPr>
          <w:rFonts w:eastAsia="Calibri"/>
        </w:rPr>
      </w:pPr>
      <w:r w:rsidRPr="007A6C00">
        <w:rPr>
          <w:rFonts w:eastAsia="Calibri"/>
        </w:rPr>
        <w:t xml:space="preserve">The programme consists of three Levels (4, 5 and 6), each lasting one academic year of full-time study. Each </w:t>
      </w:r>
      <w:r w:rsidR="00B7515A">
        <w:rPr>
          <w:rFonts w:eastAsia="Calibri"/>
        </w:rPr>
        <w:t>l</w:t>
      </w:r>
      <w:r w:rsidRPr="007A6C00">
        <w:rPr>
          <w:rFonts w:eastAsia="Calibri"/>
        </w:rPr>
        <w:t xml:space="preserve">evel is divided into modules, which may vary in size. A standard module represents 200 hours of study and is worth 20 credits. Depending on the complexity of the area being studied, some modules may be larger, for example, in Level 5 you will study double (40 credit) modules and a treble module (60 credits) in Level 6. </w:t>
      </w:r>
    </w:p>
    <w:p w14:paraId="085F22FA" w14:textId="77777777" w:rsidR="002A658C" w:rsidRDefault="002A658C" w:rsidP="002A658C">
      <w:pPr>
        <w:pStyle w:val="Heading3"/>
      </w:pPr>
      <w:r>
        <w:t>Level 4</w:t>
      </w:r>
    </w:p>
    <w:p w14:paraId="44CD7D2E" w14:textId="77777777" w:rsidR="00B7515A" w:rsidRPr="00CF43A1" w:rsidRDefault="00B7515A" w:rsidP="00B7515A">
      <w:pPr>
        <w:rPr>
          <w:rFonts w:eastAsia="Calibri"/>
          <w:color w:val="000000" w:themeColor="text1"/>
        </w:rPr>
      </w:pPr>
      <w:r w:rsidRPr="00CF43A1">
        <w:rPr>
          <w:rFonts w:eastAsia="Calibri"/>
          <w:color w:val="000000" w:themeColor="text1"/>
        </w:rPr>
        <w:t>The structure of Level 4 modules provides the foundation of skills and knowledge required for progression through the programme. All Level 4 modules have a value of 20 credits to aid your orientation to the discipline and to support you in managing your workload.</w:t>
      </w:r>
    </w:p>
    <w:p w14:paraId="1A481592" w14:textId="77777777" w:rsidR="00B7515A" w:rsidRPr="00CF43A1" w:rsidRDefault="00B7515A" w:rsidP="00B7515A">
      <w:pPr>
        <w:rPr>
          <w:rFonts w:eastAsia="Calibri"/>
          <w:color w:val="000000" w:themeColor="text1"/>
        </w:rPr>
      </w:pPr>
      <w:r w:rsidRPr="00CF43A1">
        <w:rPr>
          <w:b/>
          <w:color w:val="000000" w:themeColor="text1"/>
        </w:rPr>
        <w:t xml:space="preserve">Two-Dimensional Analogue Practices, Time and Lens Based Practices and Three-Dimensional Practices </w:t>
      </w:r>
      <w:r w:rsidRPr="00CF43A1">
        <w:rPr>
          <w:rFonts w:eastAsia="Calibri"/>
          <w:color w:val="000000" w:themeColor="text1"/>
        </w:rPr>
        <w:t>are a suite of three 20 credit practical modules designed to introduce you to certain fundamental principles, processes and paradigms</w:t>
      </w:r>
      <w:r w:rsidRPr="00CF43A1">
        <w:rPr>
          <w:rFonts w:eastAsia="Calibri"/>
          <w:b/>
          <w:color w:val="000000" w:themeColor="text1"/>
        </w:rPr>
        <w:t xml:space="preserve"> </w:t>
      </w:r>
      <w:r w:rsidRPr="00CF43A1">
        <w:rPr>
          <w:rFonts w:eastAsia="Calibri"/>
          <w:color w:val="000000" w:themeColor="text1"/>
        </w:rPr>
        <w:t xml:space="preserve">that form the basis of much contemporary Fine Art. The modules will investigate groupings of two-dimensional analogue disciplines such as drawing and painting, time and lens-based digital media such as photography and video and three-dimensional approaches to art-making such as sculpture and installation. </w:t>
      </w:r>
    </w:p>
    <w:p w14:paraId="5A703CEE" w14:textId="77777777" w:rsidR="00B7515A" w:rsidRPr="00CF43A1" w:rsidRDefault="00B7515A" w:rsidP="00B7515A">
      <w:pPr>
        <w:rPr>
          <w:rFonts w:eastAsia="Calibri"/>
          <w:color w:val="000000" w:themeColor="text1"/>
        </w:rPr>
      </w:pPr>
      <w:r w:rsidRPr="00CF43A1">
        <w:rPr>
          <w:rFonts w:eastAsia="Calibri"/>
          <w:color w:val="000000" w:themeColor="text1"/>
        </w:rPr>
        <w:t xml:space="preserve">Through embedded introductory illustrated lecture/seminars we will offer many examples of such historic and contemporary Fine Art practice and will examine how and why artists have utilised, developed and subverted certain tenants, techniques and models. </w:t>
      </w:r>
      <w:r w:rsidRPr="00CF43A1">
        <w:rPr>
          <w:rFonts w:eastAsia="Calibri"/>
          <w:color w:val="000000" w:themeColor="text1"/>
          <w:lang w:val="en"/>
        </w:rPr>
        <w:t xml:space="preserve">During studio and workshop-based modules, you will be invited to make practical responses to a series of set tasks and activities that will allow you to understand, explore </w:t>
      </w:r>
      <w:r w:rsidRPr="00CF43A1">
        <w:rPr>
          <w:rFonts w:eastAsia="Calibri"/>
          <w:i/>
          <w:color w:val="000000" w:themeColor="text1"/>
          <w:lang w:val="en"/>
        </w:rPr>
        <w:t>and challenge</w:t>
      </w:r>
      <w:r w:rsidRPr="00CF43A1">
        <w:rPr>
          <w:rFonts w:eastAsia="Calibri"/>
          <w:color w:val="000000" w:themeColor="text1"/>
          <w:lang w:val="en"/>
        </w:rPr>
        <w:t xml:space="preserve"> a variety of formal principles and technical and conceptual approaches relating to each grouping.</w:t>
      </w:r>
    </w:p>
    <w:p w14:paraId="1EDE6DD3" w14:textId="77777777" w:rsidR="00B7515A" w:rsidRPr="00CF43A1" w:rsidRDefault="00B7515A" w:rsidP="00B7515A">
      <w:pPr>
        <w:tabs>
          <w:tab w:val="left" w:pos="571"/>
        </w:tabs>
        <w:ind w:right="284"/>
        <w:rPr>
          <w:rFonts w:eastAsia="Calibri"/>
          <w:color w:val="000000" w:themeColor="text1"/>
        </w:rPr>
      </w:pPr>
      <w:r w:rsidRPr="00CF43A1">
        <w:rPr>
          <w:color w:val="000000" w:themeColor="text1"/>
        </w:rPr>
        <w:t xml:space="preserve">The </w:t>
      </w:r>
      <w:r w:rsidRPr="00CF43A1">
        <w:rPr>
          <w:b/>
          <w:color w:val="000000" w:themeColor="text1"/>
        </w:rPr>
        <w:t xml:space="preserve">Two-Dimensional Analogue Practices </w:t>
      </w:r>
      <w:r w:rsidRPr="00CF43A1">
        <w:rPr>
          <w:color w:val="000000" w:themeColor="text1"/>
        </w:rPr>
        <w:t xml:space="preserve">module (20 credits) </w:t>
      </w:r>
      <w:r w:rsidRPr="00CF43A1">
        <w:rPr>
          <w:rFonts w:eastAsia="Calibri"/>
          <w:color w:val="000000" w:themeColor="text1"/>
        </w:rPr>
        <w:t xml:space="preserve">provides you with the opportunity to explore a range of key technical and conceptual processes, formal principles and paradigms of practice and theory relating to two-dimensional ‘hand-made’ forms of Fine Art, such as drawing, painting, collage and certain forms of printmaking. Through a series of illustrated lecture/seminars, you will be presented with a broad range of different models of historic and contemporary two-dimensional practice that propose many different material solutions relating to a wide variety of subject matter choices and conceptual aims. Through a series of practical workshops and tasks,  you will be required to test models of two-dimensional art-making, in order that you can make an informed decision about the types of forms, processes and contents on which you might eventually wish to establish your personal practice and research.    </w:t>
      </w:r>
    </w:p>
    <w:p w14:paraId="5627F8B0" w14:textId="77777777" w:rsidR="00B7515A" w:rsidRPr="00CF43A1" w:rsidRDefault="00B7515A" w:rsidP="00B7515A">
      <w:pPr>
        <w:tabs>
          <w:tab w:val="left" w:pos="571"/>
        </w:tabs>
        <w:ind w:right="284"/>
        <w:rPr>
          <w:rFonts w:eastAsia="Calibri"/>
          <w:color w:val="000000" w:themeColor="text1"/>
        </w:rPr>
      </w:pPr>
      <w:r w:rsidRPr="00CF43A1">
        <w:rPr>
          <w:color w:val="000000" w:themeColor="text1"/>
        </w:rPr>
        <w:t xml:space="preserve">The </w:t>
      </w:r>
      <w:r w:rsidRPr="00CF43A1">
        <w:rPr>
          <w:b/>
          <w:color w:val="000000" w:themeColor="text1"/>
        </w:rPr>
        <w:t xml:space="preserve">Time and Lens Based Practices </w:t>
      </w:r>
      <w:r w:rsidRPr="00CF43A1">
        <w:rPr>
          <w:color w:val="000000" w:themeColor="text1"/>
        </w:rPr>
        <w:t xml:space="preserve">module (20 credits) </w:t>
      </w:r>
      <w:r w:rsidRPr="00CF43A1">
        <w:rPr>
          <w:rFonts w:eastAsia="Calibri"/>
          <w:color w:val="000000" w:themeColor="text1"/>
        </w:rPr>
        <w:t xml:space="preserve">enables you to extend your skills and knowledge base in respect of time and lens-based media within a Fine Art context. Largely concentrating on the use of digital media and imaging, </w:t>
      </w:r>
      <w:r w:rsidRPr="00CF43A1">
        <w:rPr>
          <w:rFonts w:eastAsia="Calibri"/>
          <w:color w:val="000000" w:themeColor="text1"/>
        </w:rPr>
        <w:lastRenderedPageBreak/>
        <w:t xml:space="preserve">you will be introduced to the critical contexts and creative possibilities of image capture, manipulation, and output. </w:t>
      </w:r>
    </w:p>
    <w:p w14:paraId="567C6B40" w14:textId="77777777" w:rsidR="00B7515A" w:rsidRPr="00CF43A1" w:rsidRDefault="00B7515A" w:rsidP="00B7515A">
      <w:pPr>
        <w:tabs>
          <w:tab w:val="left" w:pos="571"/>
        </w:tabs>
        <w:ind w:right="284"/>
        <w:rPr>
          <w:color w:val="000000" w:themeColor="text1"/>
        </w:rPr>
      </w:pPr>
      <w:r w:rsidRPr="00CF43A1">
        <w:rPr>
          <w:rFonts w:eastAsia="Calibri"/>
          <w:color w:val="000000" w:themeColor="text1"/>
        </w:rPr>
        <w:t xml:space="preserve">These will include the core processes of taking photographs, scanning, image editing/manipulation and printing images. The time-based disciplines and processes of video capture, video editing and projection will also be explored, together with the possibilities of performance. You will gain a range of skills that are transferable and will allow you to document your practice or prepare marketing material.  </w:t>
      </w:r>
    </w:p>
    <w:p w14:paraId="7E2B64FE" w14:textId="77777777" w:rsidR="00B7515A" w:rsidRPr="00CF43A1" w:rsidRDefault="00B7515A" w:rsidP="00B7515A">
      <w:pPr>
        <w:tabs>
          <w:tab w:val="left" w:pos="571"/>
        </w:tabs>
        <w:ind w:right="284"/>
        <w:rPr>
          <w:b/>
          <w:color w:val="000000" w:themeColor="text1"/>
        </w:rPr>
      </w:pPr>
      <w:r w:rsidRPr="00CF43A1">
        <w:rPr>
          <w:color w:val="000000" w:themeColor="text1"/>
        </w:rPr>
        <w:t xml:space="preserve">The </w:t>
      </w:r>
      <w:r w:rsidRPr="00CF43A1">
        <w:rPr>
          <w:b/>
          <w:color w:val="000000" w:themeColor="text1"/>
        </w:rPr>
        <w:t xml:space="preserve">Three-Dimensional Practices </w:t>
      </w:r>
      <w:r w:rsidRPr="00CF43A1">
        <w:rPr>
          <w:color w:val="000000" w:themeColor="text1"/>
        </w:rPr>
        <w:t>module (20 credits)</w:t>
      </w:r>
      <w:r w:rsidRPr="00CF43A1">
        <w:rPr>
          <w:b/>
          <w:color w:val="000000" w:themeColor="text1"/>
        </w:rPr>
        <w:t xml:space="preserve"> </w:t>
      </w:r>
      <w:r w:rsidRPr="00CF43A1">
        <w:rPr>
          <w:rFonts w:eastAsia="Calibri"/>
          <w:color w:val="000000" w:themeColor="text1"/>
        </w:rPr>
        <w:t>provides you with the opportunity to explore and extend your skills and knowledge base in relation to three-dimensional approaches to the making of Fine Art. These will indicatively include the processes and methodologies of</w:t>
      </w:r>
      <w:r w:rsidRPr="00CF43A1">
        <w:rPr>
          <w:rFonts w:eastAsia="Calibri"/>
          <w:color w:val="000000" w:themeColor="text1"/>
          <w:lang w:val="en-US"/>
        </w:rPr>
        <w:t xml:space="preserve">, assemblage, mold-making, welding, carving, installation and site-specific art. </w:t>
      </w:r>
      <w:r w:rsidRPr="00CF43A1">
        <w:rPr>
          <w:rFonts w:eastAsia="Calibri"/>
          <w:color w:val="000000" w:themeColor="text1"/>
        </w:rPr>
        <w:t xml:space="preserve">In preparation for the Level 5 module </w:t>
      </w:r>
      <w:r w:rsidRPr="00CF43A1">
        <w:rPr>
          <w:rFonts w:eastAsia="Calibri"/>
          <w:b/>
          <w:color w:val="000000" w:themeColor="text1"/>
        </w:rPr>
        <w:t xml:space="preserve">Situating Personal Practice </w:t>
      </w:r>
      <w:r w:rsidRPr="00CF43A1">
        <w:rPr>
          <w:rFonts w:eastAsia="Calibri"/>
          <w:color w:val="000000" w:themeColor="text1"/>
        </w:rPr>
        <w:t>and as part of the embedded Professional Studies strand, you will also be introduced to digital and analogue methods of visually proposing exhibitions, installations and site-specific artworks.</w:t>
      </w:r>
    </w:p>
    <w:p w14:paraId="61CE4FF2" w14:textId="77777777" w:rsidR="00B7515A" w:rsidRPr="00CF43A1" w:rsidRDefault="00B7515A" w:rsidP="00B7515A">
      <w:pPr>
        <w:rPr>
          <w:color w:val="000000" w:themeColor="text1"/>
        </w:rPr>
      </w:pPr>
      <w:r w:rsidRPr="00CF43A1">
        <w:rPr>
          <w:rFonts w:eastAsia="Calibri"/>
          <w:color w:val="000000" w:themeColor="text1"/>
        </w:rPr>
        <w:t xml:space="preserve">Running concurrently alongside this suite of three practical modules is </w:t>
      </w:r>
      <w:r w:rsidRPr="00CF43A1">
        <w:rPr>
          <w:b/>
          <w:color w:val="000000" w:themeColor="text1"/>
        </w:rPr>
        <w:t xml:space="preserve">Exploring Subject Matter through Drawing and Research </w:t>
      </w:r>
      <w:r w:rsidRPr="00CF43A1">
        <w:rPr>
          <w:color w:val="000000" w:themeColor="text1"/>
        </w:rPr>
        <w:t>(20 credits)</w:t>
      </w:r>
      <w:r w:rsidRPr="00CF43A1">
        <w:rPr>
          <w:b/>
          <w:color w:val="000000" w:themeColor="text1"/>
        </w:rPr>
        <w:t xml:space="preserve"> </w:t>
      </w:r>
      <w:r w:rsidRPr="00CF43A1">
        <w:rPr>
          <w:color w:val="000000" w:themeColor="text1"/>
        </w:rPr>
        <w:t xml:space="preserve">This is a hybrid module that deliberately links theory and practice. This module will offer you the opportunity to theoretically and practically explore – through drawing - the range of key historic genres and contemporary impetuses that drive contemporary art-making. </w:t>
      </w:r>
    </w:p>
    <w:p w14:paraId="42DDD181" w14:textId="77777777" w:rsidR="00B7515A" w:rsidRPr="00CF43A1" w:rsidRDefault="00B7515A" w:rsidP="00B7515A">
      <w:pPr>
        <w:rPr>
          <w:color w:val="000000" w:themeColor="text1"/>
        </w:rPr>
      </w:pPr>
      <w:r w:rsidRPr="00CF43A1">
        <w:rPr>
          <w:color w:val="000000" w:themeColor="text1"/>
        </w:rPr>
        <w:t xml:space="preserve">Enriched by a programme of illustrated introductory lecture/seminars, visiting speakers, and study visits, you will be asked to research and make practical responses to a key range of genres, such as still-life, landscape, the human figure as well as models of art-making that might be driven by, for example, an exploration of process, political agenda or theoretical text. </w:t>
      </w:r>
    </w:p>
    <w:p w14:paraId="52BB0C7E" w14:textId="77777777" w:rsidR="00B7515A" w:rsidRPr="00CF43A1" w:rsidRDefault="00B7515A" w:rsidP="00B7515A">
      <w:pPr>
        <w:rPr>
          <w:color w:val="000000" w:themeColor="text1"/>
        </w:rPr>
      </w:pPr>
      <w:r w:rsidRPr="00CF43A1">
        <w:rPr>
          <w:color w:val="000000" w:themeColor="text1"/>
        </w:rPr>
        <w:t xml:space="preserve">In this module, the discipline of drawing will be considered in its broadest contemporary and most formative sense - in that, it can mean, </w:t>
      </w:r>
      <w:proofErr w:type="spellStart"/>
      <w:r w:rsidRPr="00CF43A1">
        <w:rPr>
          <w:color w:val="000000" w:themeColor="text1"/>
        </w:rPr>
        <w:t>maquette</w:t>
      </w:r>
      <w:proofErr w:type="spellEnd"/>
      <w:r w:rsidRPr="00CF43A1">
        <w:rPr>
          <w:color w:val="000000" w:themeColor="text1"/>
        </w:rPr>
        <w:t xml:space="preserve">-making, mono-printing, photography or storyboarding. You will be required to produce a collection of practical responses each supported by a body of contextual research. </w:t>
      </w:r>
    </w:p>
    <w:p w14:paraId="6CDB1450" w14:textId="77777777" w:rsidR="00B7515A" w:rsidRPr="00CF43A1" w:rsidRDefault="00B7515A" w:rsidP="00B7515A">
      <w:pPr>
        <w:rPr>
          <w:color w:val="000000" w:themeColor="text1"/>
        </w:rPr>
      </w:pPr>
      <w:r w:rsidRPr="00CF43A1">
        <w:rPr>
          <w:color w:val="000000" w:themeColor="text1"/>
        </w:rPr>
        <w:t xml:space="preserve">In relation to the embedded professional studies content in this Fine Art degree, the lecture, visiting lecturer and study visit strand in </w:t>
      </w:r>
      <w:r w:rsidRPr="00CF43A1">
        <w:rPr>
          <w:b/>
          <w:color w:val="000000" w:themeColor="text1"/>
        </w:rPr>
        <w:t xml:space="preserve">Exploring Subject Matter through Drawing and Research </w:t>
      </w:r>
      <w:r w:rsidRPr="00CF43A1">
        <w:rPr>
          <w:color w:val="000000" w:themeColor="text1"/>
        </w:rPr>
        <w:t>will also make you aware of a range of contemporary professional Fine Art practices, presentational paradigms and curatorial strategies.</w:t>
      </w:r>
    </w:p>
    <w:p w14:paraId="2BA73966" w14:textId="77777777" w:rsidR="00B7515A" w:rsidRPr="00CF43A1" w:rsidRDefault="00B7515A" w:rsidP="00B7515A">
      <w:pPr>
        <w:rPr>
          <w:color w:val="000000" w:themeColor="text1"/>
        </w:rPr>
      </w:pPr>
      <w:r w:rsidRPr="00CF43A1">
        <w:rPr>
          <w:b/>
          <w:color w:val="000000" w:themeColor="text1"/>
        </w:rPr>
        <w:t>Exploring Subject Matter through Drawing and Research</w:t>
      </w:r>
      <w:r w:rsidRPr="00CF43A1">
        <w:rPr>
          <w:i/>
          <w:color w:val="000000" w:themeColor="text1"/>
        </w:rPr>
        <w:t xml:space="preserve"> </w:t>
      </w:r>
      <w:r w:rsidRPr="00CF43A1">
        <w:rPr>
          <w:color w:val="000000" w:themeColor="text1"/>
        </w:rPr>
        <w:t xml:space="preserve">and the suite of three skills building modules will end as </w:t>
      </w:r>
      <w:r w:rsidRPr="00CF43A1">
        <w:rPr>
          <w:b/>
          <w:color w:val="000000" w:themeColor="text1"/>
        </w:rPr>
        <w:t>Introduction to Personal Practice</w:t>
      </w:r>
      <w:r w:rsidRPr="00CF43A1">
        <w:rPr>
          <w:i/>
          <w:color w:val="000000" w:themeColor="text1"/>
        </w:rPr>
        <w:t xml:space="preserve"> </w:t>
      </w:r>
      <w:r w:rsidRPr="00CF43A1">
        <w:rPr>
          <w:color w:val="000000" w:themeColor="text1"/>
        </w:rPr>
        <w:t xml:space="preserve">begins so that successes and learning in this module can be referenced and built on during the final practical module of the first year. </w:t>
      </w:r>
    </w:p>
    <w:p w14:paraId="4951CD1B" w14:textId="77777777" w:rsidR="00B7515A" w:rsidRPr="00CF43A1" w:rsidRDefault="00B7515A" w:rsidP="00B7515A">
      <w:pPr>
        <w:rPr>
          <w:rFonts w:eastAsia="Calibri"/>
          <w:b/>
          <w:color w:val="000000" w:themeColor="text1"/>
        </w:rPr>
      </w:pPr>
      <w:r w:rsidRPr="00CF43A1">
        <w:rPr>
          <w:rFonts w:eastAsia="Calibri"/>
          <w:b/>
          <w:bCs/>
          <w:color w:val="000000" w:themeColor="text1"/>
        </w:rPr>
        <w:t xml:space="preserve">Introduction to Personal Practice </w:t>
      </w:r>
      <w:r w:rsidRPr="00CF43A1">
        <w:rPr>
          <w:rFonts w:eastAsia="Calibri"/>
          <w:bCs/>
          <w:color w:val="000000" w:themeColor="text1"/>
        </w:rPr>
        <w:t xml:space="preserve">(20 credits), </w:t>
      </w:r>
      <w:r w:rsidRPr="00CF43A1">
        <w:rPr>
          <w:rFonts w:eastAsia="Calibri"/>
          <w:color w:val="000000" w:themeColor="text1"/>
        </w:rPr>
        <w:t xml:space="preserve">allows you to begin the process of developing an independent, sustainable, reflective, and contextualised personal practice and acts as a preparation for the Level 5 module </w:t>
      </w:r>
      <w:r w:rsidRPr="00CF43A1">
        <w:rPr>
          <w:rFonts w:eastAsia="Calibri"/>
          <w:b/>
          <w:color w:val="000000" w:themeColor="text1"/>
        </w:rPr>
        <w:t xml:space="preserve">Establishing Personal Practice. </w:t>
      </w:r>
    </w:p>
    <w:p w14:paraId="6236507C" w14:textId="77777777" w:rsidR="00B7515A" w:rsidRPr="00CF43A1" w:rsidRDefault="00B7515A" w:rsidP="00B7515A">
      <w:pPr>
        <w:rPr>
          <w:rFonts w:eastAsia="Calibri"/>
          <w:color w:val="000000" w:themeColor="text1"/>
        </w:rPr>
      </w:pPr>
      <w:r w:rsidRPr="00CF43A1">
        <w:rPr>
          <w:rFonts w:eastAsia="Calibri"/>
          <w:color w:val="000000" w:themeColor="text1"/>
        </w:rPr>
        <w:lastRenderedPageBreak/>
        <w:t xml:space="preserve">Under the guidance of lecturers and technical demonstrators, you will be given the opportunity to choose a discipline or set of processes which you feel an affinity for and begin to explore a subject matter or conceptual position of your own choosing. Strategies will be offered in relation to generating, researching, contextualising, developing and sustaining bodies of practice. You will be able to receive further specialist academic and technical support in your chosen research area in order to continue to acquire fundamental formal principles, knowledge of material processes and relevant models of historic and contemporary theory and practice. </w:t>
      </w:r>
    </w:p>
    <w:p w14:paraId="58BA906B" w14:textId="77777777" w:rsidR="00B7515A" w:rsidRPr="00CF43A1" w:rsidRDefault="00B7515A" w:rsidP="00B7515A">
      <w:pPr>
        <w:rPr>
          <w:rFonts w:eastAsia="Calibri"/>
          <w:color w:val="000000" w:themeColor="text1"/>
        </w:rPr>
      </w:pPr>
      <w:r w:rsidRPr="00CF43A1">
        <w:rPr>
          <w:rFonts w:eastAsia="Calibri"/>
          <w:color w:val="000000" w:themeColor="text1"/>
        </w:rPr>
        <w:t>As part of the professional studies content that is embedded in Fine art modules you will be invited to consider how different audiences might interpret your work, and within which professional context you might eventually wish your practice to be exhibited, displayed or disseminated. This module will also introduce and allow students to test the idea of working to an increasingly negotiated and student centred mode of study.</w:t>
      </w:r>
      <w:r w:rsidRPr="00CF43A1">
        <w:rPr>
          <w:rFonts w:eastAsia="Calibri"/>
          <w:color w:val="000000" w:themeColor="text1"/>
          <w:szCs w:val="22"/>
        </w:rPr>
        <w:t xml:space="preserve"> </w:t>
      </w:r>
    </w:p>
    <w:p w14:paraId="08433DE1" w14:textId="77777777" w:rsidR="00B7515A" w:rsidRPr="00CF43A1" w:rsidRDefault="00B7515A" w:rsidP="00B7515A">
      <w:pPr>
        <w:tabs>
          <w:tab w:val="left" w:pos="571"/>
        </w:tabs>
        <w:ind w:right="284"/>
        <w:rPr>
          <w:color w:val="000000" w:themeColor="text1"/>
        </w:rPr>
      </w:pPr>
      <w:r w:rsidRPr="00CF43A1">
        <w:rPr>
          <w:b/>
          <w:color w:val="000000" w:themeColor="text1"/>
        </w:rPr>
        <w:t xml:space="preserve">From the Renaissance to Modernism </w:t>
      </w:r>
      <w:r w:rsidRPr="00CF43A1">
        <w:rPr>
          <w:color w:val="000000" w:themeColor="text1"/>
        </w:rPr>
        <w:t xml:space="preserve">is a 20 credit art historic module. The module is designed to equip you with a sound contextual understanding of the eight hundred year period that saw Western Artists employ and develop increasingly illusionistic and naturalistic modes of figurative representation, only to swap this path for a visual language that became ever more abstract and concerned with the processes of art-making. As much of contemporary art and art theory references, appropriate or challenges the development of this canon, it is essential that you gain a structural knowledge of this journey in order that you can do the same. </w:t>
      </w:r>
    </w:p>
    <w:p w14:paraId="16A98E86" w14:textId="77777777" w:rsidR="00B7515A" w:rsidRPr="00CF43A1" w:rsidRDefault="00B7515A" w:rsidP="00B7515A">
      <w:pPr>
        <w:tabs>
          <w:tab w:val="left" w:pos="571"/>
        </w:tabs>
        <w:ind w:right="284"/>
        <w:rPr>
          <w:color w:val="000000" w:themeColor="text1"/>
        </w:rPr>
      </w:pPr>
      <w:r w:rsidRPr="00CF43A1">
        <w:rPr>
          <w:color w:val="000000" w:themeColor="text1"/>
        </w:rPr>
        <w:t xml:space="preserve">As part of the embedded professional studies strand, this module will feature sessions that will consider transferable writing and communication skills such as research methods, structuring arguments and referencing. </w:t>
      </w:r>
    </w:p>
    <w:p w14:paraId="01CD5D7C" w14:textId="77777777" w:rsidR="00B7515A" w:rsidRPr="00CF43A1" w:rsidRDefault="00B7515A" w:rsidP="00B7515A">
      <w:pPr>
        <w:rPr>
          <w:rFonts w:eastAsia="Calibri"/>
          <w:b/>
          <w:color w:val="000000" w:themeColor="text1"/>
        </w:rPr>
      </w:pPr>
      <w:r w:rsidRPr="00CF43A1">
        <w:rPr>
          <w:b/>
          <w:color w:val="000000" w:themeColor="text1"/>
        </w:rPr>
        <w:t>Level 5 - Exploration and Development</w:t>
      </w:r>
    </w:p>
    <w:p w14:paraId="3E88175E" w14:textId="77777777" w:rsidR="00B7515A" w:rsidRPr="00CF43A1" w:rsidRDefault="00B7515A" w:rsidP="00B7515A">
      <w:pPr>
        <w:rPr>
          <w:rFonts w:eastAsia="Calibri"/>
          <w:color w:val="000000" w:themeColor="text1"/>
        </w:rPr>
      </w:pPr>
      <w:r w:rsidRPr="00CF43A1">
        <w:rPr>
          <w:rFonts w:eastAsia="Calibri"/>
          <w:color w:val="000000" w:themeColor="text1"/>
        </w:rPr>
        <w:t xml:space="preserve">At Level 5 of the programme, you will be introduced to the Learning Agreement. Through negotiations with your tutors, you have the opportunity to take more individual responsibility for your learning. Although certain overarching concepts will still be delivered to all students, you are able to study aspects of Fine Art in greater depth, which are appropriate to your own creative direction. </w:t>
      </w:r>
    </w:p>
    <w:p w14:paraId="05F54945" w14:textId="77777777" w:rsidR="00B7515A" w:rsidRPr="00CF43A1" w:rsidRDefault="00B7515A" w:rsidP="00B7515A">
      <w:pPr>
        <w:rPr>
          <w:rFonts w:eastAsia="Calibri"/>
          <w:color w:val="000000" w:themeColor="text1"/>
        </w:rPr>
      </w:pPr>
      <w:r w:rsidRPr="00CF43A1">
        <w:rPr>
          <w:rFonts w:eastAsia="Calibri"/>
          <w:color w:val="000000" w:themeColor="text1"/>
        </w:rPr>
        <w:t>The module structure of Level 5 includes 20 credit and 40 credit modules.</w:t>
      </w:r>
    </w:p>
    <w:p w14:paraId="2E089790" w14:textId="77777777" w:rsidR="00B7515A" w:rsidRPr="00CF43A1" w:rsidRDefault="00B7515A" w:rsidP="00B7515A">
      <w:pPr>
        <w:rPr>
          <w:rFonts w:eastAsia="Calibri"/>
          <w:color w:val="000000" w:themeColor="text1"/>
          <w:lang w:val="en" w:eastAsia="en-US"/>
        </w:rPr>
      </w:pPr>
      <w:r w:rsidRPr="00CF43A1">
        <w:rPr>
          <w:rFonts w:eastAsia="Calibri"/>
          <w:color w:val="000000" w:themeColor="text1"/>
          <w:lang w:val="en" w:eastAsia="en-US"/>
        </w:rPr>
        <w:t xml:space="preserve">The </w:t>
      </w:r>
      <w:r w:rsidRPr="00CF43A1">
        <w:rPr>
          <w:rFonts w:eastAsia="Calibri"/>
          <w:b/>
          <w:color w:val="000000" w:themeColor="text1"/>
          <w:lang w:val="en" w:eastAsia="en-US"/>
        </w:rPr>
        <w:t xml:space="preserve">Establishing Personal Practice </w:t>
      </w:r>
      <w:r w:rsidRPr="00CF43A1">
        <w:rPr>
          <w:rFonts w:eastAsia="Calibri"/>
          <w:color w:val="000000" w:themeColor="text1"/>
          <w:lang w:val="en" w:eastAsia="en-US"/>
        </w:rPr>
        <w:t>module (40 credits)</w:t>
      </w:r>
      <w:r w:rsidRPr="00CF43A1">
        <w:rPr>
          <w:rFonts w:eastAsia="Calibri"/>
          <w:b/>
          <w:color w:val="000000" w:themeColor="text1"/>
          <w:lang w:val="en" w:eastAsia="en-US"/>
        </w:rPr>
        <w:t xml:space="preserve"> </w:t>
      </w:r>
      <w:r w:rsidRPr="00CF43A1">
        <w:rPr>
          <w:rFonts w:eastAsia="Calibri"/>
          <w:color w:val="000000" w:themeColor="text1"/>
          <w:lang w:val="en" w:eastAsia="en-US"/>
        </w:rPr>
        <w:t xml:space="preserve">enables you to consolidate and build on the knowledge of principles, processes and paradigms and the experience of beginning to develop a personal practice that you gained in Level 4. </w:t>
      </w:r>
      <w:r w:rsidRPr="00CF43A1">
        <w:rPr>
          <w:rFonts w:eastAsia="Calibri"/>
          <w:color w:val="000000" w:themeColor="text1"/>
          <w:lang w:val="en"/>
        </w:rPr>
        <w:t xml:space="preserve">Following an intensive initial period of producing ‘works on paper’ (which could mean </w:t>
      </w:r>
      <w:proofErr w:type="spellStart"/>
      <w:r w:rsidRPr="00CF43A1">
        <w:rPr>
          <w:rFonts w:eastAsia="Calibri"/>
          <w:color w:val="000000" w:themeColor="text1"/>
          <w:lang w:val="en"/>
        </w:rPr>
        <w:t>maquettes</w:t>
      </w:r>
      <w:proofErr w:type="spellEnd"/>
      <w:r w:rsidRPr="00CF43A1">
        <w:rPr>
          <w:rFonts w:eastAsia="Calibri"/>
          <w:color w:val="000000" w:themeColor="text1"/>
          <w:lang w:val="en"/>
        </w:rPr>
        <w:t>, story-boards, collections of photographs or moving images )</w:t>
      </w:r>
      <w:r w:rsidRPr="00CF43A1">
        <w:rPr>
          <w:rFonts w:eastAsia="Calibri"/>
          <w:color w:val="000000" w:themeColor="text1"/>
          <w:szCs w:val="22"/>
          <w:lang w:val="en"/>
        </w:rPr>
        <w:t xml:space="preserve"> </w:t>
      </w:r>
      <w:r w:rsidRPr="00CF43A1">
        <w:rPr>
          <w:rFonts w:eastAsia="Calibri"/>
          <w:color w:val="000000" w:themeColor="text1"/>
          <w:lang w:val="en-US" w:eastAsia="en-US"/>
        </w:rPr>
        <w:t xml:space="preserve">you will be encouraged to identify an area of study that has the potential for sustained practical and contextual exploration. Around this, </w:t>
      </w:r>
      <w:r w:rsidRPr="00CF43A1">
        <w:rPr>
          <w:rFonts w:eastAsia="Calibri"/>
          <w:color w:val="000000" w:themeColor="text1"/>
          <w:lang w:val="en" w:eastAsia="en-US"/>
        </w:rPr>
        <w:t>with the assistance of your tutors,</w:t>
      </w:r>
      <w:r w:rsidRPr="00CF43A1">
        <w:rPr>
          <w:rFonts w:eastAsia="Calibri"/>
          <w:color w:val="000000" w:themeColor="text1"/>
          <w:lang w:val="en-US" w:eastAsia="en-US"/>
        </w:rPr>
        <w:t xml:space="preserve"> you will be asked to develop an appropriately accommodating research brief. How you plan to accomplish this brief, particularly in relation to fulfilling the learning outcomes for this module, will form the basis of a written Learning Agreement. You will then be required to produce a body of work that, as well as becoming increasingly ambitious </w:t>
      </w:r>
      <w:r w:rsidRPr="00CF43A1">
        <w:rPr>
          <w:rFonts w:eastAsia="Calibri"/>
          <w:color w:val="000000" w:themeColor="text1"/>
          <w:lang w:val="en-US" w:eastAsia="en-US"/>
        </w:rPr>
        <w:lastRenderedPageBreak/>
        <w:t xml:space="preserve">and sophisticated in relation to its technical processes, visual language and </w:t>
      </w:r>
      <w:proofErr w:type="spellStart"/>
      <w:r w:rsidRPr="00CF43A1">
        <w:rPr>
          <w:rFonts w:eastAsia="Calibri"/>
          <w:color w:val="000000" w:themeColor="text1"/>
          <w:lang w:val="en-US" w:eastAsia="en-US"/>
        </w:rPr>
        <w:t>contextualisation</w:t>
      </w:r>
      <w:proofErr w:type="spellEnd"/>
      <w:r w:rsidRPr="00CF43A1">
        <w:rPr>
          <w:rFonts w:eastAsia="Calibri"/>
          <w:color w:val="000000" w:themeColor="text1"/>
          <w:lang w:val="en-US" w:eastAsia="en-US"/>
        </w:rPr>
        <w:t xml:space="preserve">, may to a large extent form the basis for your subsequent personal practice. </w:t>
      </w:r>
    </w:p>
    <w:p w14:paraId="1AAB2B55" w14:textId="77777777" w:rsidR="00B7515A" w:rsidRPr="00CF43A1" w:rsidRDefault="00B7515A" w:rsidP="00B7515A">
      <w:pPr>
        <w:rPr>
          <w:rFonts w:eastAsia="Calibri"/>
          <w:color w:val="000000" w:themeColor="text1"/>
          <w:lang w:val="en" w:eastAsia="en-US"/>
        </w:rPr>
      </w:pPr>
      <w:r w:rsidRPr="00CF43A1">
        <w:rPr>
          <w:rFonts w:eastAsia="Calibri"/>
          <w:color w:val="000000" w:themeColor="text1"/>
          <w:lang w:val="en" w:eastAsia="en-US"/>
        </w:rPr>
        <w:t xml:space="preserve">The </w:t>
      </w:r>
      <w:r w:rsidRPr="00CF43A1">
        <w:rPr>
          <w:rFonts w:eastAsia="Calibri"/>
          <w:b/>
          <w:color w:val="000000" w:themeColor="text1"/>
          <w:lang w:val="en" w:eastAsia="en-US"/>
        </w:rPr>
        <w:t>Situating Personal Practice</w:t>
      </w:r>
      <w:r w:rsidRPr="00CF43A1">
        <w:rPr>
          <w:rFonts w:eastAsia="Calibri"/>
          <w:color w:val="000000" w:themeColor="text1"/>
          <w:lang w:val="en" w:eastAsia="en-US"/>
        </w:rPr>
        <w:t xml:space="preserve"> module</w:t>
      </w:r>
      <w:r w:rsidRPr="00CF43A1">
        <w:rPr>
          <w:rFonts w:eastAsia="Calibri"/>
          <w:b/>
          <w:color w:val="000000" w:themeColor="text1"/>
          <w:lang w:val="en" w:eastAsia="en-US"/>
        </w:rPr>
        <w:t xml:space="preserve"> </w:t>
      </w:r>
      <w:r w:rsidRPr="00CF43A1">
        <w:rPr>
          <w:rFonts w:eastAsia="Calibri"/>
          <w:color w:val="000000" w:themeColor="text1"/>
          <w:lang w:val="en" w:eastAsia="en-US"/>
        </w:rPr>
        <w:t xml:space="preserve">(40 credits), as well as providing the opportunity for you to continue to develop your personal practice, formally asks you to consider where you might wish to situate your art, both physically and in relation to historic and contemporary practice. </w:t>
      </w:r>
    </w:p>
    <w:p w14:paraId="33AA2250" w14:textId="77777777" w:rsidR="00B7515A" w:rsidRPr="00CF43A1" w:rsidRDefault="00B7515A" w:rsidP="00B7515A">
      <w:pPr>
        <w:rPr>
          <w:rFonts w:eastAsia="Calibri"/>
          <w:color w:val="000000" w:themeColor="text1"/>
          <w:lang w:val="en" w:eastAsia="en-US"/>
        </w:rPr>
      </w:pPr>
      <w:r w:rsidRPr="00CF43A1">
        <w:rPr>
          <w:rFonts w:eastAsia="Calibri"/>
          <w:color w:val="000000" w:themeColor="text1"/>
          <w:lang w:val="en" w:eastAsia="en-US"/>
        </w:rPr>
        <w:t xml:space="preserve">It asks you to develop a practice that, without compromising the integrity of its formal language or criticality, is capable of reacting to the type of professional opportunities that are available to the contemporary Fine Art practitioner. </w:t>
      </w:r>
      <w:r w:rsidRPr="00CF43A1">
        <w:rPr>
          <w:rFonts w:eastAsia="Calibri"/>
          <w:color w:val="000000" w:themeColor="text1"/>
          <w:lang w:val="en"/>
        </w:rPr>
        <w:t>To this end, you will be offered and asked to find, actual or simulated, group or individual, exhibiting opportunities that will challenge you to propose and produce practice for specific situations. These may include scenarios such as art competitions, commissions, exhibitions in particular spaces or specific public sites beyond the environments of a gallery. The student exhibition that forms the focus of the</w:t>
      </w:r>
      <w:r w:rsidRPr="00CF43A1">
        <w:rPr>
          <w:rFonts w:eastAsia="Calibri"/>
          <w:i/>
          <w:color w:val="000000" w:themeColor="text1"/>
          <w:lang w:val="en"/>
        </w:rPr>
        <w:t xml:space="preserve"> </w:t>
      </w:r>
      <w:r w:rsidRPr="00CF43A1">
        <w:rPr>
          <w:rFonts w:eastAsia="Calibri"/>
          <w:b/>
          <w:color w:val="000000" w:themeColor="text1"/>
          <w:lang w:val="en"/>
        </w:rPr>
        <w:t xml:space="preserve">Professional Studies – Exhibition </w:t>
      </w:r>
      <w:r w:rsidRPr="00CF43A1">
        <w:rPr>
          <w:rFonts w:eastAsia="Calibri"/>
          <w:color w:val="000000" w:themeColor="text1"/>
          <w:lang w:val="en"/>
        </w:rPr>
        <w:t>module will provide a group exhibition opportunity and live brief for you to make work for.</w:t>
      </w:r>
    </w:p>
    <w:p w14:paraId="20F32703" w14:textId="77777777" w:rsidR="00B7515A" w:rsidRPr="00CF43A1" w:rsidRDefault="00B7515A" w:rsidP="00B7515A">
      <w:pPr>
        <w:rPr>
          <w:rFonts w:eastAsia="Calibri"/>
          <w:color w:val="000000" w:themeColor="text1"/>
          <w:lang w:val="en" w:eastAsia="en-US"/>
        </w:rPr>
      </w:pPr>
      <w:r w:rsidRPr="00CF43A1">
        <w:rPr>
          <w:rFonts w:eastAsia="Calibri"/>
          <w:color w:val="000000" w:themeColor="text1"/>
          <w:lang w:val="en" w:eastAsia="en-US"/>
        </w:rPr>
        <w:t>Although you are expected to make work which in most cases could be physically situated, beyond this student exhibition, it is not expected that you will necessarily be able to find further</w:t>
      </w:r>
      <w:r w:rsidRPr="00CF43A1">
        <w:rPr>
          <w:rFonts w:eastAsia="Calibri"/>
          <w:i/>
          <w:color w:val="000000" w:themeColor="text1"/>
          <w:lang w:val="en" w:eastAsia="en-US"/>
        </w:rPr>
        <w:t xml:space="preserve"> live</w:t>
      </w:r>
      <w:r w:rsidRPr="00CF43A1">
        <w:rPr>
          <w:rFonts w:eastAsia="Calibri"/>
          <w:color w:val="000000" w:themeColor="text1"/>
          <w:lang w:val="en" w:eastAsia="en-US"/>
        </w:rPr>
        <w:t xml:space="preserve"> briefs or </w:t>
      </w:r>
      <w:r w:rsidRPr="00CF43A1">
        <w:rPr>
          <w:rFonts w:eastAsia="Calibri"/>
          <w:i/>
          <w:color w:val="000000" w:themeColor="text1"/>
          <w:lang w:val="en" w:eastAsia="en-US"/>
        </w:rPr>
        <w:t xml:space="preserve">actually </w:t>
      </w:r>
      <w:r w:rsidRPr="00CF43A1">
        <w:rPr>
          <w:rFonts w:eastAsia="Calibri"/>
          <w:color w:val="000000" w:themeColor="text1"/>
          <w:lang w:val="en" w:eastAsia="en-US"/>
        </w:rPr>
        <w:t xml:space="preserve">site further work. Therefore, this module introduces you to the crucial professional activity of making captivating proposals for siting artworks. The skill of proposal making, is designed to equip you with an understanding that would allow you to undertake an actual live brief in Level 6 </w:t>
      </w:r>
      <w:r w:rsidRPr="00CF43A1">
        <w:rPr>
          <w:rFonts w:eastAsia="Calibri"/>
          <w:color w:val="000000" w:themeColor="text1"/>
          <w:lang w:val="en"/>
        </w:rPr>
        <w:t>or when you have graduated</w:t>
      </w:r>
      <w:r w:rsidRPr="00CF43A1">
        <w:rPr>
          <w:rFonts w:eastAsia="Calibri"/>
          <w:color w:val="000000" w:themeColor="text1"/>
          <w:lang w:val="en" w:eastAsia="en-US"/>
        </w:rPr>
        <w:t xml:space="preserve">. </w:t>
      </w:r>
    </w:p>
    <w:p w14:paraId="2B2C70AA" w14:textId="77777777" w:rsidR="00B7515A" w:rsidRPr="00CF43A1" w:rsidRDefault="00B7515A" w:rsidP="00B7515A">
      <w:pPr>
        <w:rPr>
          <w:rFonts w:eastAsia="Calibri"/>
          <w:color w:val="000000" w:themeColor="text1"/>
        </w:rPr>
      </w:pPr>
      <w:r w:rsidRPr="00CF43A1">
        <w:rPr>
          <w:rFonts w:eastAsia="Calibri"/>
          <w:color w:val="000000" w:themeColor="text1"/>
        </w:rPr>
        <w:t xml:space="preserve">The </w:t>
      </w:r>
      <w:r w:rsidRPr="00CF43A1">
        <w:rPr>
          <w:rFonts w:eastAsia="Calibri"/>
          <w:b/>
          <w:color w:val="000000" w:themeColor="text1"/>
        </w:rPr>
        <w:t>Professional Studies- Exhibition</w:t>
      </w:r>
      <w:r w:rsidRPr="00CF43A1">
        <w:rPr>
          <w:rFonts w:eastAsia="Calibri"/>
          <w:color w:val="000000" w:themeColor="text1"/>
        </w:rPr>
        <w:t xml:space="preserve"> module (20 credits) runs concurrently with Establishing and Situating Personal Practice and is indicatively divided into three linked sections. </w:t>
      </w:r>
    </w:p>
    <w:p w14:paraId="62EAE3AD" w14:textId="77777777" w:rsidR="00B7515A" w:rsidRPr="00CF43A1" w:rsidRDefault="00B7515A" w:rsidP="00B7515A">
      <w:pPr>
        <w:rPr>
          <w:rFonts w:eastAsia="Calibri"/>
          <w:color w:val="000000" w:themeColor="text1"/>
        </w:rPr>
      </w:pPr>
      <w:r w:rsidRPr="00CF43A1">
        <w:rPr>
          <w:rFonts w:eastAsia="Calibri"/>
          <w:color w:val="000000" w:themeColor="text1"/>
        </w:rPr>
        <w:t xml:space="preserve">The first section will enable you to define and explore the professional roles that encourage and support art-making and exhibiting with a professional context. </w:t>
      </w:r>
    </w:p>
    <w:p w14:paraId="682D4D58" w14:textId="77777777" w:rsidR="00B7515A" w:rsidRPr="00CF43A1" w:rsidRDefault="00B7515A" w:rsidP="00B7515A">
      <w:pPr>
        <w:rPr>
          <w:rFonts w:eastAsia="Calibri"/>
          <w:color w:val="000000" w:themeColor="text1"/>
        </w:rPr>
      </w:pPr>
      <w:r w:rsidRPr="00CF43A1">
        <w:rPr>
          <w:rFonts w:eastAsia="Calibri"/>
          <w:color w:val="000000" w:themeColor="text1"/>
        </w:rPr>
        <w:t xml:space="preserve">This second section, which concludes with an exhibition which enables you to plan and support that exhibition by taking on such professional roles as fund-raiser, publicist, curator, or education officer. This section of the module has a symbiotic relationship with </w:t>
      </w:r>
      <w:r w:rsidRPr="00CF43A1">
        <w:rPr>
          <w:rFonts w:eastAsia="Calibri"/>
          <w:b/>
          <w:color w:val="000000" w:themeColor="text1"/>
        </w:rPr>
        <w:t>Situating Personal Practice</w:t>
      </w:r>
      <w:r w:rsidRPr="00CF43A1">
        <w:rPr>
          <w:rFonts w:eastAsia="Calibri"/>
          <w:color w:val="000000" w:themeColor="text1"/>
        </w:rPr>
        <w:t xml:space="preserve"> in that that module provides the opportunity for you to make the practical work that will feature in the show. </w:t>
      </w:r>
    </w:p>
    <w:p w14:paraId="2CFD1F95" w14:textId="77777777" w:rsidR="00B7515A" w:rsidRPr="00CF43A1" w:rsidRDefault="00B7515A" w:rsidP="00B7515A">
      <w:pPr>
        <w:rPr>
          <w:rFonts w:eastAsia="Calibri"/>
          <w:color w:val="000000" w:themeColor="text1"/>
        </w:rPr>
      </w:pPr>
      <w:r w:rsidRPr="00CF43A1">
        <w:rPr>
          <w:rFonts w:eastAsia="Calibri"/>
          <w:color w:val="000000" w:themeColor="text1"/>
        </w:rPr>
        <w:t xml:space="preserve">The second part explores how you might document your show and your work in general and create an innovative group and individual web presences that can contextualise and disseminate your art practice. </w:t>
      </w:r>
    </w:p>
    <w:p w14:paraId="05B15F37" w14:textId="77777777" w:rsidR="00B7515A" w:rsidRPr="00CF43A1" w:rsidRDefault="00B7515A" w:rsidP="00B7515A">
      <w:pPr>
        <w:rPr>
          <w:rFonts w:eastAsia="Calibri"/>
          <w:color w:val="000000" w:themeColor="text1"/>
          <w:lang w:val="en" w:eastAsia="en-US"/>
        </w:rPr>
      </w:pPr>
      <w:r w:rsidRPr="00CF43A1">
        <w:rPr>
          <w:rFonts w:eastAsia="Calibri"/>
          <w:color w:val="000000" w:themeColor="text1"/>
        </w:rPr>
        <w:t xml:space="preserve">The module will be assessed first through a short evaluative report that defines, contextualizes and reflects upon your role in the planning and realisation of the exhibition and secondly through the creation of a personalised web presence – which will include notated digital archives,  CV’s and artists’ statements. </w:t>
      </w:r>
    </w:p>
    <w:p w14:paraId="58654F81" w14:textId="5AF24505" w:rsidR="00B7515A" w:rsidRPr="00CF43A1" w:rsidRDefault="00B7515A" w:rsidP="00B7515A">
      <w:pPr>
        <w:rPr>
          <w:color w:val="000000" w:themeColor="text1"/>
        </w:rPr>
      </w:pPr>
      <w:r w:rsidRPr="00CF43A1">
        <w:rPr>
          <w:b/>
          <w:color w:val="000000" w:themeColor="text1"/>
        </w:rPr>
        <w:t xml:space="preserve">Theory in Relation to Practice (20 credits) </w:t>
      </w:r>
      <w:r w:rsidRPr="00CF43A1">
        <w:rPr>
          <w:color w:val="000000" w:themeColor="text1"/>
        </w:rPr>
        <w:t xml:space="preserve">building on and informed by the historic survey undertaken in </w:t>
      </w:r>
      <w:r w:rsidRPr="00CF43A1">
        <w:rPr>
          <w:b/>
          <w:color w:val="000000" w:themeColor="text1"/>
        </w:rPr>
        <w:t>From the Renaissance to Modernism</w:t>
      </w:r>
      <w:r w:rsidRPr="00CF43A1">
        <w:rPr>
          <w:i/>
          <w:color w:val="000000" w:themeColor="text1"/>
        </w:rPr>
        <w:t xml:space="preserve">, </w:t>
      </w:r>
      <w:r w:rsidRPr="00CF43A1">
        <w:rPr>
          <w:color w:val="000000" w:themeColor="text1"/>
        </w:rPr>
        <w:t xml:space="preserve">this module reflects </w:t>
      </w:r>
      <w:r w:rsidRPr="00CF43A1">
        <w:rPr>
          <w:color w:val="000000" w:themeColor="text1"/>
        </w:rPr>
        <w:lastRenderedPageBreak/>
        <w:t xml:space="preserve">the increasing importance of art theory as the dominant language with which to frame, critique and motivate much of contemporary art making. Delivered chronologically through a programme of lectures and seminars and beginning with Modernist Art and its accompanying theory this module will cover a range of theoretical frameworks and investigate how they have informed, shaped and motivated certain artists or groupings of artwork. The module will indicatively consider certain overarching critical movements such as Post-Modernism, Conceptual Art and Feminism; certain key critiques such as those of originality and otherness; and certain key theorists such Clement Greenberg, Roland Barthes, and Julia Kristeva. </w:t>
      </w:r>
    </w:p>
    <w:p w14:paraId="62BDFA2D" w14:textId="1B4EC39C" w:rsidR="00B7515A" w:rsidRPr="00CF43A1" w:rsidRDefault="00B7515A" w:rsidP="00B7515A">
      <w:pPr>
        <w:rPr>
          <w:color w:val="000000" w:themeColor="text1"/>
        </w:rPr>
      </w:pPr>
      <w:r w:rsidRPr="00CF43A1">
        <w:rPr>
          <w:color w:val="000000" w:themeColor="text1"/>
        </w:rPr>
        <w:t xml:space="preserve">The process of defining each theoretical framework will be followed by exploration as to where connections might be made between those frameworks and art that might, in part, be motivated or shaped by them. The assessment, partly by essay, will invite you to consider and define the relationship between theoretical frameworks and artworks that might, in some way, be influenced by them. You will also be required to make a </w:t>
      </w:r>
      <w:proofErr w:type="gramStart"/>
      <w:r w:rsidRPr="00CF43A1">
        <w:rPr>
          <w:color w:val="000000" w:themeColor="text1"/>
        </w:rPr>
        <w:t>short illustrated</w:t>
      </w:r>
      <w:proofErr w:type="gramEnd"/>
      <w:r w:rsidRPr="00CF43A1">
        <w:rPr>
          <w:color w:val="000000" w:themeColor="text1"/>
        </w:rPr>
        <w:t xml:space="preserve"> presentation at an internal ‘conference’ which will ask you to link relevant art and theory to your own practice. </w:t>
      </w:r>
    </w:p>
    <w:p w14:paraId="2D3385FD" w14:textId="77777777" w:rsidR="00B7515A" w:rsidRPr="00CF43A1" w:rsidRDefault="00B7515A" w:rsidP="00B7515A">
      <w:pPr>
        <w:rPr>
          <w:i/>
          <w:color w:val="000000" w:themeColor="text1"/>
        </w:rPr>
      </w:pPr>
      <w:r w:rsidRPr="00CF43A1">
        <w:rPr>
          <w:rFonts w:eastAsia="Calibri"/>
          <w:color w:val="000000" w:themeColor="text1"/>
        </w:rPr>
        <w:t xml:space="preserve">The module also further develops your skills in communication, research and critical analysis and extends your ability to formulate and conclude a written argument, with adherence to academic conventions. </w:t>
      </w:r>
    </w:p>
    <w:p w14:paraId="2CA7F522" w14:textId="77777777" w:rsidR="00B7515A" w:rsidRPr="00CF43A1" w:rsidRDefault="00B7515A" w:rsidP="00B7515A">
      <w:pPr>
        <w:tabs>
          <w:tab w:val="left" w:pos="571"/>
        </w:tabs>
        <w:ind w:right="283"/>
        <w:rPr>
          <w:b/>
          <w:color w:val="000000" w:themeColor="text1"/>
        </w:rPr>
      </w:pPr>
    </w:p>
    <w:p w14:paraId="4273D1FF" w14:textId="77777777" w:rsidR="00B7515A" w:rsidRPr="00CF43A1" w:rsidRDefault="00B7515A" w:rsidP="00B7515A">
      <w:pPr>
        <w:rPr>
          <w:rFonts w:eastAsia="Calibri"/>
          <w:b/>
          <w:color w:val="000000" w:themeColor="text1"/>
        </w:rPr>
      </w:pPr>
      <w:r w:rsidRPr="00CF43A1">
        <w:rPr>
          <w:rFonts w:eastAsia="Calibri"/>
          <w:b/>
          <w:color w:val="000000" w:themeColor="text1"/>
        </w:rPr>
        <w:t>Level 6 – Consolidation and Expertise</w:t>
      </w:r>
    </w:p>
    <w:p w14:paraId="301F6DC9" w14:textId="37B2F5A3" w:rsidR="00B7515A" w:rsidRPr="00CF43A1" w:rsidRDefault="00B7515A" w:rsidP="00B7515A">
      <w:pPr>
        <w:rPr>
          <w:color w:val="000000" w:themeColor="text1"/>
        </w:rPr>
      </w:pPr>
      <w:r w:rsidRPr="00CF43A1">
        <w:rPr>
          <w:color w:val="000000" w:themeColor="text1"/>
        </w:rPr>
        <w:t xml:space="preserve">At Level 6, you are able to demonstrate and consolidate the knowledge, understanding and skills you have gained in Levels 4 and 5, and to develop increasing levels of expertise and independence in preparation for future professional practice or postgraduate study. Extended projects encourage the in-depth study and sustained research towards the realisation and presentation of a substantial body of practice produced to a professional standard. </w:t>
      </w:r>
    </w:p>
    <w:p w14:paraId="26279FFB" w14:textId="6786505E" w:rsidR="00B7515A" w:rsidRPr="00CF43A1" w:rsidRDefault="00B7515A" w:rsidP="00B7515A">
      <w:pPr>
        <w:rPr>
          <w:color w:val="000000" w:themeColor="text1"/>
        </w:rPr>
      </w:pPr>
      <w:r w:rsidRPr="00CF43A1">
        <w:rPr>
          <w:color w:val="000000" w:themeColor="text1"/>
        </w:rPr>
        <w:t xml:space="preserve">The Level 6 modules have been devised to enable you to individually design your personal pathway through the final year, resulting in a focused package of skills supported by extensive critical and analytical research, which is clearly demonstrated in your visual language. For students who wish to progress onto postgraduate study, the emphasis will be focused on the requirements of a successful application. </w:t>
      </w:r>
    </w:p>
    <w:p w14:paraId="4CE2B403" w14:textId="26C62468" w:rsidR="00B7515A" w:rsidRPr="00CF43A1" w:rsidRDefault="00B7515A" w:rsidP="00B7515A">
      <w:pPr>
        <w:rPr>
          <w:color w:val="000000" w:themeColor="text1"/>
        </w:rPr>
      </w:pPr>
      <w:r w:rsidRPr="00CF43A1">
        <w:rPr>
          <w:color w:val="000000" w:themeColor="text1"/>
        </w:rPr>
        <w:t xml:space="preserve">The modules are structured to ensure the connection between creative work and theory, and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exhibition and portfolio and develop a self-identified theoretical hypothesis that relates directly to your creative practice. Throughout Level 6, you will be provided with a curriculum that allows for individual progression and development and is integrated with opportunities that enhance the realisation of your own vision to enable you to graduate as a </w:t>
      </w:r>
      <w:r w:rsidRPr="00CF43A1">
        <w:rPr>
          <w:color w:val="000000" w:themeColor="text1"/>
        </w:rPr>
        <w:lastRenderedPageBreak/>
        <w:t xml:space="preserve">professional and informed creative practitioner. Level 6 modules are either 20 credits or 40 credits in value. </w:t>
      </w:r>
    </w:p>
    <w:p w14:paraId="3020B13B" w14:textId="77777777" w:rsidR="00B7515A" w:rsidRPr="00CF43A1" w:rsidRDefault="00B7515A" w:rsidP="00B7515A">
      <w:pPr>
        <w:ind w:right="-20"/>
        <w:rPr>
          <w:rFonts w:eastAsia="Calibri"/>
          <w:color w:val="000000" w:themeColor="text1"/>
        </w:rPr>
      </w:pPr>
      <w:r w:rsidRPr="00CF43A1">
        <w:rPr>
          <w:rFonts w:eastAsia="Calibri"/>
          <w:color w:val="000000" w:themeColor="text1"/>
        </w:rPr>
        <w:t xml:space="preserve">The </w:t>
      </w:r>
      <w:r w:rsidRPr="00CF43A1">
        <w:rPr>
          <w:rFonts w:eastAsia="Calibri"/>
          <w:b/>
          <w:color w:val="000000" w:themeColor="text1"/>
        </w:rPr>
        <w:t>Project</w:t>
      </w:r>
      <w:r w:rsidRPr="00CF43A1">
        <w:rPr>
          <w:rFonts w:eastAsia="Calibri"/>
          <w:color w:val="000000" w:themeColor="text1"/>
        </w:rPr>
        <w:t xml:space="preserve"> </w:t>
      </w:r>
      <w:r w:rsidRPr="00CF43A1">
        <w:rPr>
          <w:rFonts w:eastAsia="Calibri"/>
          <w:b/>
          <w:color w:val="000000" w:themeColor="text1"/>
        </w:rPr>
        <w:t xml:space="preserve">Research and Preparation </w:t>
      </w:r>
      <w:r w:rsidRPr="00CF43A1">
        <w:rPr>
          <w:rFonts w:eastAsia="Calibri"/>
          <w:color w:val="000000" w:themeColor="text1"/>
        </w:rPr>
        <w:t xml:space="preserve">module (40 credits) enables you to hone, adjust and develop the personal practice you established and began situate in Level 5. Identified and negotiated through a learning agreement the direction of your practical and contextual research and preparation in this module should </w:t>
      </w:r>
      <w:r w:rsidRPr="00CF43A1">
        <w:rPr>
          <w:rFonts w:eastAsia="Arial"/>
          <w:color w:val="000000" w:themeColor="text1"/>
        </w:rPr>
        <w:t>act as a f</w:t>
      </w:r>
      <w:r w:rsidRPr="00CF43A1">
        <w:rPr>
          <w:rFonts w:eastAsia="Arial"/>
          <w:color w:val="000000" w:themeColor="text1"/>
          <w:spacing w:val="1"/>
        </w:rPr>
        <w:t>ou</w:t>
      </w:r>
      <w:r w:rsidRPr="00CF43A1">
        <w:rPr>
          <w:rFonts w:eastAsia="Arial"/>
          <w:color w:val="000000" w:themeColor="text1"/>
          <w:spacing w:val="-1"/>
        </w:rPr>
        <w:t>n</w:t>
      </w:r>
      <w:r w:rsidRPr="00CF43A1">
        <w:rPr>
          <w:rFonts w:eastAsia="Arial"/>
          <w:color w:val="000000" w:themeColor="text1"/>
          <w:spacing w:val="1"/>
        </w:rPr>
        <w:t>da</w:t>
      </w:r>
      <w:r w:rsidRPr="00CF43A1">
        <w:rPr>
          <w:rFonts w:eastAsia="Arial"/>
          <w:color w:val="000000" w:themeColor="text1"/>
        </w:rPr>
        <w:t>ti</w:t>
      </w:r>
      <w:r w:rsidRPr="00CF43A1">
        <w:rPr>
          <w:rFonts w:eastAsia="Arial"/>
          <w:color w:val="000000" w:themeColor="text1"/>
          <w:spacing w:val="-1"/>
        </w:rPr>
        <w:t>o</w:t>
      </w:r>
      <w:r w:rsidRPr="00CF43A1">
        <w:rPr>
          <w:rFonts w:eastAsia="Arial"/>
          <w:color w:val="000000" w:themeColor="text1"/>
        </w:rPr>
        <w:t>n</w:t>
      </w:r>
      <w:r w:rsidRPr="00CF43A1">
        <w:rPr>
          <w:rFonts w:eastAsia="Arial"/>
          <w:color w:val="000000" w:themeColor="text1"/>
          <w:spacing w:val="-1"/>
        </w:rPr>
        <w:t xml:space="preserve"> </w:t>
      </w:r>
      <w:r w:rsidRPr="00CF43A1">
        <w:rPr>
          <w:rFonts w:eastAsia="Arial"/>
          <w:color w:val="000000" w:themeColor="text1"/>
        </w:rPr>
        <w:t>f</w:t>
      </w:r>
      <w:r w:rsidRPr="00CF43A1">
        <w:rPr>
          <w:rFonts w:eastAsia="Arial"/>
          <w:color w:val="000000" w:themeColor="text1"/>
          <w:spacing w:val="1"/>
        </w:rPr>
        <w:t>o</w:t>
      </w:r>
      <w:r w:rsidRPr="00CF43A1">
        <w:rPr>
          <w:rFonts w:eastAsia="Arial"/>
          <w:color w:val="000000" w:themeColor="text1"/>
        </w:rPr>
        <w:t xml:space="preserve">r </w:t>
      </w:r>
      <w:r w:rsidRPr="00CF43A1">
        <w:rPr>
          <w:rFonts w:eastAsia="Arial"/>
          <w:color w:val="000000" w:themeColor="text1"/>
          <w:spacing w:val="-2"/>
        </w:rPr>
        <w:t>y</w:t>
      </w:r>
      <w:r w:rsidRPr="00CF43A1">
        <w:rPr>
          <w:rFonts w:eastAsia="Arial"/>
          <w:color w:val="000000" w:themeColor="text1"/>
          <w:spacing w:val="1"/>
        </w:rPr>
        <w:t>ou</w:t>
      </w:r>
      <w:r w:rsidRPr="00CF43A1">
        <w:rPr>
          <w:rFonts w:eastAsia="Arial"/>
          <w:color w:val="000000" w:themeColor="text1"/>
        </w:rPr>
        <w:t xml:space="preserve">r </w:t>
      </w:r>
      <w:r w:rsidRPr="00CF43A1">
        <w:rPr>
          <w:rFonts w:eastAsia="Arial"/>
          <w:b/>
          <w:color w:val="000000" w:themeColor="text1"/>
        </w:rPr>
        <w:t>F</w:t>
      </w:r>
      <w:r w:rsidRPr="00CF43A1">
        <w:rPr>
          <w:rFonts w:eastAsia="Arial"/>
          <w:b/>
          <w:color w:val="000000" w:themeColor="text1"/>
          <w:spacing w:val="-1"/>
        </w:rPr>
        <w:t>inal Major Project</w:t>
      </w:r>
      <w:r w:rsidRPr="00CF43A1">
        <w:rPr>
          <w:rFonts w:eastAsia="Arial"/>
          <w:color w:val="000000" w:themeColor="text1"/>
          <w:spacing w:val="-1"/>
        </w:rPr>
        <w:t xml:space="preserve"> and be focused on an area of study that reflects your </w:t>
      </w:r>
      <w:r w:rsidRPr="00CF43A1">
        <w:rPr>
          <w:rFonts w:eastAsia="Calibri"/>
          <w:color w:val="000000" w:themeColor="text1"/>
          <w:lang w:eastAsia="en-US"/>
        </w:rPr>
        <w:t xml:space="preserve">creative and career aspirations. </w:t>
      </w:r>
      <w:r w:rsidRPr="00CF43A1">
        <w:rPr>
          <w:rFonts w:eastAsia="Calibri"/>
          <w:color w:val="000000" w:themeColor="text1"/>
        </w:rPr>
        <w:t xml:space="preserve">As well as providing you with the opportunity to, for example, test and refine formal, technical or presentational aspects of your practice, it could also enable you to establish the ground rules for a collaborative project or prepare proposals for a live brief that you might wish to undertake in your </w:t>
      </w:r>
      <w:r w:rsidRPr="00CF43A1">
        <w:rPr>
          <w:rFonts w:eastAsia="Calibri"/>
          <w:b/>
          <w:color w:val="000000" w:themeColor="text1"/>
        </w:rPr>
        <w:t>Final Major Project</w:t>
      </w:r>
      <w:r w:rsidRPr="00CF43A1">
        <w:rPr>
          <w:rFonts w:eastAsia="Calibri"/>
          <w:color w:val="000000" w:themeColor="text1"/>
        </w:rPr>
        <w:t>.</w:t>
      </w:r>
    </w:p>
    <w:p w14:paraId="713BEB9D" w14:textId="77777777" w:rsidR="00B7515A" w:rsidRPr="00CF43A1" w:rsidRDefault="00B7515A" w:rsidP="00B7515A">
      <w:pPr>
        <w:ind w:right="-20"/>
        <w:rPr>
          <w:color w:val="000000" w:themeColor="text1"/>
        </w:rPr>
      </w:pPr>
      <w:r w:rsidRPr="00CF43A1">
        <w:rPr>
          <w:color w:val="000000" w:themeColor="text1"/>
        </w:rPr>
        <w:t xml:space="preserve">The </w:t>
      </w:r>
      <w:r w:rsidRPr="00CF43A1">
        <w:rPr>
          <w:b/>
          <w:color w:val="000000" w:themeColor="text1"/>
        </w:rPr>
        <w:t>Dissertation/Report</w:t>
      </w:r>
      <w:r w:rsidRPr="00CF43A1">
        <w:rPr>
          <w:color w:val="000000" w:themeColor="text1"/>
        </w:rPr>
        <w:t xml:space="preserve"> module (20 credits) -initially running alongside the </w:t>
      </w:r>
      <w:r w:rsidRPr="00CF43A1">
        <w:rPr>
          <w:rFonts w:eastAsia="Calibri"/>
          <w:b/>
          <w:color w:val="000000" w:themeColor="text1"/>
        </w:rPr>
        <w:t>Project</w:t>
      </w:r>
      <w:r w:rsidRPr="00CF43A1">
        <w:rPr>
          <w:rFonts w:eastAsia="Calibri"/>
          <w:color w:val="000000" w:themeColor="text1"/>
        </w:rPr>
        <w:t xml:space="preserve"> </w:t>
      </w:r>
      <w:r w:rsidRPr="00CF43A1">
        <w:rPr>
          <w:rFonts w:eastAsia="Calibri"/>
          <w:b/>
          <w:color w:val="000000" w:themeColor="text1"/>
        </w:rPr>
        <w:t xml:space="preserve">Research and Preparation </w:t>
      </w:r>
      <w:r w:rsidRPr="00CF43A1">
        <w:rPr>
          <w:rFonts w:eastAsia="Calibri"/>
          <w:color w:val="000000" w:themeColor="text1"/>
        </w:rPr>
        <w:t xml:space="preserve">module - </w:t>
      </w:r>
      <w:r w:rsidRPr="00CF43A1">
        <w:rPr>
          <w:color w:val="000000" w:themeColor="text1"/>
        </w:rPr>
        <w:t>provides the opportunity for extended research into an individual topic negotiated and agreed with your Dissertation/Project Supervisor. Offering two pathways, this module allows for either the academic investigation of the dissertation or a more vocational and industry-facing report. Whereas the nature and content of your dissertation should support and enrich your creative practice, a report might be more concerned with, for example, your entrepreneurial ambitions after you graduate. Both routes equip you with a wide range of skills that can be applied to any area of information retrieval, analysis, and written communication.</w:t>
      </w:r>
    </w:p>
    <w:p w14:paraId="22CAD54E" w14:textId="77777777" w:rsidR="00B7515A" w:rsidRPr="00CF43A1" w:rsidRDefault="00B7515A" w:rsidP="00B7515A">
      <w:pPr>
        <w:ind w:right="-20"/>
        <w:rPr>
          <w:rFonts w:eastAsia="Calibri"/>
          <w:color w:val="000000" w:themeColor="text1"/>
        </w:rPr>
      </w:pPr>
      <w:r w:rsidRPr="00CF43A1">
        <w:rPr>
          <w:rFonts w:eastAsia="Arial"/>
          <w:bCs/>
          <w:color w:val="000000" w:themeColor="text1"/>
        </w:rPr>
        <w:t xml:space="preserve">The </w:t>
      </w:r>
      <w:r w:rsidRPr="00CF43A1">
        <w:rPr>
          <w:rFonts w:eastAsia="Arial"/>
          <w:b/>
          <w:bCs/>
          <w:color w:val="000000" w:themeColor="text1"/>
        </w:rPr>
        <w:t>Final Major Project</w:t>
      </w:r>
      <w:r w:rsidRPr="00CF43A1">
        <w:rPr>
          <w:rFonts w:eastAsia="Arial"/>
          <w:bCs/>
          <w:color w:val="000000" w:themeColor="text1"/>
        </w:rPr>
        <w:t xml:space="preserve"> module (40 credits) acts as the extension of your </w:t>
      </w:r>
      <w:r w:rsidRPr="00CF43A1">
        <w:rPr>
          <w:rFonts w:eastAsia="Calibri"/>
          <w:b/>
          <w:color w:val="000000" w:themeColor="text1"/>
        </w:rPr>
        <w:t>Project Research and Preparation</w:t>
      </w:r>
      <w:r w:rsidRPr="00CF43A1">
        <w:rPr>
          <w:rFonts w:eastAsia="Calibri"/>
          <w:color w:val="000000" w:themeColor="text1"/>
        </w:rPr>
        <w:t xml:space="preserve"> module </w:t>
      </w:r>
      <w:r w:rsidRPr="00CF43A1">
        <w:rPr>
          <w:rFonts w:eastAsia="Arial"/>
          <w:bCs/>
          <w:color w:val="000000" w:themeColor="text1"/>
        </w:rPr>
        <w:t xml:space="preserve">and offers you the opportunity to refine and consolidate your practice and make it ready for public display. It </w:t>
      </w:r>
      <w:r w:rsidRPr="00CF43A1">
        <w:rPr>
          <w:rFonts w:eastAsia="Arial"/>
          <w:color w:val="000000" w:themeColor="text1"/>
          <w:spacing w:val="-3"/>
        </w:rPr>
        <w:t>r</w:t>
      </w:r>
      <w:r w:rsidRPr="00CF43A1">
        <w:rPr>
          <w:rFonts w:eastAsia="Arial"/>
          <w:color w:val="000000" w:themeColor="text1"/>
          <w:spacing w:val="1"/>
        </w:rPr>
        <w:t>ep</w:t>
      </w:r>
      <w:r w:rsidRPr="00CF43A1">
        <w:rPr>
          <w:rFonts w:eastAsia="Arial"/>
          <w:color w:val="000000" w:themeColor="text1"/>
        </w:rPr>
        <w:t>res</w:t>
      </w:r>
      <w:r w:rsidRPr="00CF43A1">
        <w:rPr>
          <w:rFonts w:eastAsia="Arial"/>
          <w:color w:val="000000" w:themeColor="text1"/>
          <w:spacing w:val="-1"/>
        </w:rPr>
        <w:t>e</w:t>
      </w:r>
      <w:r w:rsidRPr="00CF43A1">
        <w:rPr>
          <w:rFonts w:eastAsia="Arial"/>
          <w:color w:val="000000" w:themeColor="text1"/>
          <w:spacing w:val="1"/>
        </w:rPr>
        <w:t>n</w:t>
      </w:r>
      <w:r w:rsidRPr="00CF43A1">
        <w:rPr>
          <w:rFonts w:eastAsia="Arial"/>
          <w:color w:val="000000" w:themeColor="text1"/>
          <w:spacing w:val="-2"/>
        </w:rPr>
        <w:t>t</w:t>
      </w:r>
      <w:r w:rsidRPr="00CF43A1">
        <w:rPr>
          <w:rFonts w:eastAsia="Arial"/>
          <w:color w:val="000000" w:themeColor="text1"/>
        </w:rPr>
        <w:t xml:space="preserve">s </w:t>
      </w:r>
      <w:r w:rsidRPr="00CF43A1">
        <w:rPr>
          <w:rFonts w:eastAsia="Arial"/>
          <w:color w:val="000000" w:themeColor="text1"/>
          <w:spacing w:val="1"/>
        </w:rPr>
        <w:t>th</w:t>
      </w:r>
      <w:r w:rsidRPr="00CF43A1">
        <w:rPr>
          <w:rFonts w:eastAsia="Arial"/>
          <w:color w:val="000000" w:themeColor="text1"/>
        </w:rPr>
        <w:t>e</w:t>
      </w:r>
      <w:r w:rsidRPr="00CF43A1">
        <w:rPr>
          <w:rFonts w:eastAsia="Arial"/>
          <w:color w:val="000000" w:themeColor="text1"/>
          <w:spacing w:val="1"/>
        </w:rPr>
        <w:t xml:space="preserve"> </w:t>
      </w:r>
      <w:r w:rsidRPr="00CF43A1">
        <w:rPr>
          <w:rFonts w:eastAsia="Arial"/>
          <w:color w:val="000000" w:themeColor="text1"/>
          <w:spacing w:val="-2"/>
        </w:rPr>
        <w:t>c</w:t>
      </w:r>
      <w:r w:rsidRPr="00CF43A1">
        <w:rPr>
          <w:rFonts w:eastAsia="Arial"/>
          <w:color w:val="000000" w:themeColor="text1"/>
          <w:spacing w:val="1"/>
        </w:rPr>
        <w:t>u</w:t>
      </w:r>
      <w:r w:rsidRPr="00CF43A1">
        <w:rPr>
          <w:rFonts w:eastAsia="Arial"/>
          <w:color w:val="000000" w:themeColor="text1"/>
        </w:rPr>
        <w:t>l</w:t>
      </w:r>
      <w:r w:rsidRPr="00CF43A1">
        <w:rPr>
          <w:rFonts w:eastAsia="Arial"/>
          <w:color w:val="000000" w:themeColor="text1"/>
          <w:spacing w:val="1"/>
        </w:rPr>
        <w:t>m</w:t>
      </w:r>
      <w:r w:rsidRPr="00CF43A1">
        <w:rPr>
          <w:rFonts w:eastAsia="Arial"/>
          <w:color w:val="000000" w:themeColor="text1"/>
        </w:rPr>
        <w:t>i</w:t>
      </w:r>
      <w:r w:rsidRPr="00CF43A1">
        <w:rPr>
          <w:rFonts w:eastAsia="Arial"/>
          <w:color w:val="000000" w:themeColor="text1"/>
          <w:spacing w:val="-2"/>
        </w:rPr>
        <w:t>n</w:t>
      </w:r>
      <w:r w:rsidRPr="00CF43A1">
        <w:rPr>
          <w:rFonts w:eastAsia="Arial"/>
          <w:color w:val="000000" w:themeColor="text1"/>
          <w:spacing w:val="1"/>
        </w:rPr>
        <w:t>a</w:t>
      </w:r>
      <w:r w:rsidRPr="00CF43A1">
        <w:rPr>
          <w:rFonts w:eastAsia="Arial"/>
          <w:color w:val="000000" w:themeColor="text1"/>
        </w:rPr>
        <w:t>ti</w:t>
      </w:r>
      <w:r w:rsidRPr="00CF43A1">
        <w:rPr>
          <w:rFonts w:eastAsia="Arial"/>
          <w:color w:val="000000" w:themeColor="text1"/>
          <w:spacing w:val="-1"/>
        </w:rPr>
        <w:t>o</w:t>
      </w:r>
      <w:r w:rsidRPr="00CF43A1">
        <w:rPr>
          <w:rFonts w:eastAsia="Arial"/>
          <w:color w:val="000000" w:themeColor="text1"/>
        </w:rPr>
        <w:t>n</w:t>
      </w:r>
      <w:r w:rsidRPr="00CF43A1">
        <w:rPr>
          <w:rFonts w:eastAsia="Arial"/>
          <w:color w:val="000000" w:themeColor="text1"/>
          <w:spacing w:val="1"/>
        </w:rPr>
        <w:t xml:space="preserve"> </w:t>
      </w:r>
      <w:r w:rsidRPr="00CF43A1">
        <w:rPr>
          <w:rFonts w:eastAsia="Arial"/>
          <w:color w:val="000000" w:themeColor="text1"/>
          <w:spacing w:val="-1"/>
        </w:rPr>
        <w:t>o</w:t>
      </w:r>
      <w:r w:rsidRPr="00CF43A1">
        <w:rPr>
          <w:rFonts w:eastAsia="Arial"/>
          <w:color w:val="000000" w:themeColor="text1"/>
        </w:rPr>
        <w:t>f</w:t>
      </w:r>
      <w:r w:rsidRPr="00CF43A1">
        <w:rPr>
          <w:rFonts w:eastAsia="Arial"/>
          <w:color w:val="000000" w:themeColor="text1"/>
          <w:spacing w:val="1"/>
        </w:rPr>
        <w:t xml:space="preserve"> </w:t>
      </w:r>
      <w:r w:rsidRPr="00CF43A1">
        <w:rPr>
          <w:rFonts w:eastAsia="Arial"/>
          <w:color w:val="000000" w:themeColor="text1"/>
        </w:rPr>
        <w:t>t</w:t>
      </w:r>
      <w:r w:rsidRPr="00CF43A1">
        <w:rPr>
          <w:rFonts w:eastAsia="Arial"/>
          <w:color w:val="000000" w:themeColor="text1"/>
          <w:spacing w:val="1"/>
        </w:rPr>
        <w:t>h</w:t>
      </w:r>
      <w:r w:rsidRPr="00CF43A1">
        <w:rPr>
          <w:rFonts w:eastAsia="Arial"/>
          <w:color w:val="000000" w:themeColor="text1"/>
        </w:rPr>
        <w:t>e</w:t>
      </w:r>
      <w:r w:rsidRPr="00CF43A1">
        <w:rPr>
          <w:rFonts w:eastAsia="Arial"/>
          <w:color w:val="000000" w:themeColor="text1"/>
          <w:spacing w:val="-1"/>
        </w:rPr>
        <w:t xml:space="preserve"> </w:t>
      </w:r>
      <w:r w:rsidRPr="00CF43A1">
        <w:rPr>
          <w:rFonts w:eastAsia="Arial"/>
          <w:color w:val="000000" w:themeColor="text1"/>
          <w:spacing w:val="1"/>
        </w:rPr>
        <w:t>p</w:t>
      </w:r>
      <w:r w:rsidRPr="00CF43A1">
        <w:rPr>
          <w:rFonts w:eastAsia="Arial"/>
          <w:color w:val="000000" w:themeColor="text1"/>
        </w:rPr>
        <w:t>ro</w:t>
      </w:r>
      <w:r w:rsidRPr="00CF43A1">
        <w:rPr>
          <w:rFonts w:eastAsia="Arial"/>
          <w:color w:val="000000" w:themeColor="text1"/>
          <w:spacing w:val="-1"/>
        </w:rPr>
        <w:t>g</w:t>
      </w:r>
      <w:r w:rsidRPr="00CF43A1">
        <w:rPr>
          <w:rFonts w:eastAsia="Arial"/>
          <w:color w:val="000000" w:themeColor="text1"/>
        </w:rPr>
        <w:t>ram</w:t>
      </w:r>
      <w:r w:rsidRPr="00CF43A1">
        <w:rPr>
          <w:rFonts w:eastAsia="Arial"/>
          <w:color w:val="000000" w:themeColor="text1"/>
          <w:spacing w:val="1"/>
        </w:rPr>
        <w:t>m</w:t>
      </w:r>
      <w:r w:rsidRPr="00CF43A1">
        <w:rPr>
          <w:rFonts w:eastAsia="Arial"/>
          <w:color w:val="000000" w:themeColor="text1"/>
        </w:rPr>
        <w:t>e</w:t>
      </w:r>
      <w:r w:rsidRPr="00CF43A1">
        <w:rPr>
          <w:rFonts w:eastAsia="Arial"/>
          <w:color w:val="000000" w:themeColor="text1"/>
          <w:spacing w:val="-1"/>
        </w:rPr>
        <w:t xml:space="preserve"> </w:t>
      </w:r>
      <w:r w:rsidRPr="00CF43A1">
        <w:rPr>
          <w:rFonts w:eastAsia="Arial"/>
          <w:color w:val="000000" w:themeColor="text1"/>
          <w:spacing w:val="1"/>
        </w:rPr>
        <w:t>an</w:t>
      </w:r>
      <w:r w:rsidRPr="00CF43A1">
        <w:rPr>
          <w:rFonts w:eastAsia="Arial"/>
          <w:color w:val="000000" w:themeColor="text1"/>
        </w:rPr>
        <w:t>d</w:t>
      </w:r>
      <w:r w:rsidRPr="00CF43A1">
        <w:rPr>
          <w:rFonts w:eastAsia="Arial"/>
          <w:color w:val="000000" w:themeColor="text1"/>
          <w:spacing w:val="-1"/>
        </w:rPr>
        <w:t xml:space="preserve"> </w:t>
      </w:r>
      <w:r w:rsidRPr="00CF43A1">
        <w:rPr>
          <w:rFonts w:eastAsia="Arial"/>
          <w:color w:val="000000" w:themeColor="text1"/>
          <w:spacing w:val="1"/>
        </w:rPr>
        <w:t>p</w:t>
      </w:r>
      <w:r w:rsidRPr="00CF43A1">
        <w:rPr>
          <w:rFonts w:eastAsia="Arial"/>
          <w:color w:val="000000" w:themeColor="text1"/>
        </w:rPr>
        <w:t>ro</w:t>
      </w:r>
      <w:r w:rsidRPr="00CF43A1">
        <w:rPr>
          <w:rFonts w:eastAsia="Arial"/>
          <w:color w:val="000000" w:themeColor="text1"/>
          <w:spacing w:val="-2"/>
        </w:rPr>
        <w:t>v</w:t>
      </w:r>
      <w:r w:rsidRPr="00CF43A1">
        <w:rPr>
          <w:rFonts w:eastAsia="Arial"/>
          <w:color w:val="000000" w:themeColor="text1"/>
        </w:rPr>
        <w:t>ides</w:t>
      </w:r>
      <w:r w:rsidRPr="00CF43A1">
        <w:rPr>
          <w:rFonts w:eastAsia="Arial"/>
          <w:color w:val="000000" w:themeColor="text1"/>
          <w:spacing w:val="1"/>
        </w:rPr>
        <w:t xml:space="preserve"> you with a forum t</w:t>
      </w:r>
      <w:r w:rsidRPr="00CF43A1">
        <w:rPr>
          <w:rFonts w:eastAsia="Arial"/>
          <w:color w:val="000000" w:themeColor="text1"/>
        </w:rPr>
        <w:t>o</w:t>
      </w:r>
      <w:r w:rsidRPr="00CF43A1">
        <w:rPr>
          <w:rFonts w:eastAsia="Arial"/>
          <w:color w:val="000000" w:themeColor="text1"/>
          <w:spacing w:val="-1"/>
        </w:rPr>
        <w:t xml:space="preserve"> </w:t>
      </w:r>
      <w:r w:rsidRPr="00CF43A1">
        <w:rPr>
          <w:rFonts w:eastAsia="Arial"/>
          <w:color w:val="000000" w:themeColor="text1"/>
          <w:spacing w:val="1"/>
        </w:rPr>
        <w:t>d</w:t>
      </w:r>
      <w:r w:rsidRPr="00CF43A1">
        <w:rPr>
          <w:rFonts w:eastAsia="Arial"/>
          <w:color w:val="000000" w:themeColor="text1"/>
          <w:spacing w:val="-1"/>
        </w:rPr>
        <w:t>e</w:t>
      </w:r>
      <w:r w:rsidRPr="00CF43A1">
        <w:rPr>
          <w:rFonts w:eastAsia="Arial"/>
          <w:color w:val="000000" w:themeColor="text1"/>
          <w:spacing w:val="1"/>
        </w:rPr>
        <w:t>m</w:t>
      </w:r>
      <w:r w:rsidRPr="00CF43A1">
        <w:rPr>
          <w:rFonts w:eastAsia="Arial"/>
          <w:color w:val="000000" w:themeColor="text1"/>
          <w:spacing w:val="-1"/>
        </w:rPr>
        <w:t>o</w:t>
      </w:r>
      <w:r w:rsidRPr="00CF43A1">
        <w:rPr>
          <w:rFonts w:eastAsia="Arial"/>
          <w:color w:val="000000" w:themeColor="text1"/>
          <w:spacing w:val="1"/>
        </w:rPr>
        <w:t>n</w:t>
      </w:r>
      <w:r w:rsidRPr="00CF43A1">
        <w:rPr>
          <w:rFonts w:eastAsia="Arial"/>
          <w:color w:val="000000" w:themeColor="text1"/>
        </w:rPr>
        <w:t>stra</w:t>
      </w:r>
      <w:r w:rsidRPr="00CF43A1">
        <w:rPr>
          <w:rFonts w:eastAsia="Arial"/>
          <w:color w:val="000000" w:themeColor="text1"/>
          <w:spacing w:val="-1"/>
        </w:rPr>
        <w:t>t</w:t>
      </w:r>
      <w:r w:rsidRPr="00CF43A1">
        <w:rPr>
          <w:rFonts w:eastAsia="Arial"/>
          <w:color w:val="000000" w:themeColor="text1"/>
        </w:rPr>
        <w:t>e</w:t>
      </w:r>
      <w:r w:rsidRPr="00CF43A1">
        <w:rPr>
          <w:rFonts w:eastAsia="Arial"/>
          <w:color w:val="000000" w:themeColor="text1"/>
          <w:spacing w:val="1"/>
        </w:rPr>
        <w:t xml:space="preserve"> </w:t>
      </w:r>
      <w:r w:rsidRPr="00CF43A1">
        <w:rPr>
          <w:rFonts w:eastAsia="Arial"/>
          <w:color w:val="000000" w:themeColor="text1"/>
        </w:rPr>
        <w:t xml:space="preserve">a knowledge </w:t>
      </w:r>
      <w:r w:rsidRPr="00CF43A1">
        <w:rPr>
          <w:rFonts w:eastAsia="Arial"/>
          <w:color w:val="000000" w:themeColor="text1"/>
          <w:spacing w:val="1"/>
        </w:rPr>
        <w:t>an</w:t>
      </w:r>
      <w:r w:rsidRPr="00CF43A1">
        <w:rPr>
          <w:rFonts w:eastAsia="Arial"/>
          <w:color w:val="000000" w:themeColor="text1"/>
        </w:rPr>
        <w:t>d</w:t>
      </w:r>
      <w:r w:rsidRPr="00CF43A1">
        <w:rPr>
          <w:rFonts w:eastAsia="Arial"/>
          <w:color w:val="000000" w:themeColor="text1"/>
          <w:spacing w:val="-1"/>
        </w:rPr>
        <w:t xml:space="preserve"> </w:t>
      </w:r>
      <w:r w:rsidRPr="00CF43A1">
        <w:rPr>
          <w:rFonts w:eastAsia="Arial"/>
          <w:color w:val="000000" w:themeColor="text1"/>
          <w:spacing w:val="1"/>
        </w:rPr>
        <w:t>u</w:t>
      </w:r>
      <w:r w:rsidRPr="00CF43A1">
        <w:rPr>
          <w:rFonts w:eastAsia="Arial"/>
          <w:color w:val="000000" w:themeColor="text1"/>
          <w:spacing w:val="-1"/>
        </w:rPr>
        <w:t>n</w:t>
      </w:r>
      <w:r w:rsidRPr="00CF43A1">
        <w:rPr>
          <w:rFonts w:eastAsia="Arial"/>
          <w:color w:val="000000" w:themeColor="text1"/>
          <w:spacing w:val="1"/>
        </w:rPr>
        <w:t>de</w:t>
      </w:r>
      <w:r w:rsidRPr="00CF43A1">
        <w:rPr>
          <w:rFonts w:eastAsia="Arial"/>
          <w:color w:val="000000" w:themeColor="text1"/>
        </w:rPr>
        <w:t>rs</w:t>
      </w:r>
      <w:r w:rsidRPr="00CF43A1">
        <w:rPr>
          <w:rFonts w:eastAsia="Arial"/>
          <w:color w:val="000000" w:themeColor="text1"/>
          <w:spacing w:val="-3"/>
        </w:rPr>
        <w:t>t</w:t>
      </w:r>
      <w:r w:rsidRPr="00CF43A1">
        <w:rPr>
          <w:rFonts w:eastAsia="Arial"/>
          <w:color w:val="000000" w:themeColor="text1"/>
          <w:spacing w:val="1"/>
        </w:rPr>
        <w:t>and</w:t>
      </w:r>
      <w:r w:rsidRPr="00CF43A1">
        <w:rPr>
          <w:rFonts w:eastAsia="Arial"/>
          <w:color w:val="000000" w:themeColor="text1"/>
        </w:rPr>
        <w:t>ing</w:t>
      </w:r>
      <w:r w:rsidRPr="00CF43A1">
        <w:rPr>
          <w:rFonts w:eastAsia="Arial"/>
          <w:color w:val="000000" w:themeColor="text1"/>
          <w:spacing w:val="-3"/>
        </w:rPr>
        <w:t xml:space="preserve"> </w:t>
      </w:r>
      <w:r w:rsidRPr="00CF43A1">
        <w:rPr>
          <w:rFonts w:eastAsia="Arial"/>
          <w:color w:val="000000" w:themeColor="text1"/>
          <w:spacing w:val="-1"/>
        </w:rPr>
        <w:t>o</w:t>
      </w:r>
      <w:r w:rsidRPr="00CF43A1">
        <w:rPr>
          <w:rFonts w:eastAsia="Arial"/>
          <w:color w:val="000000" w:themeColor="text1"/>
        </w:rPr>
        <w:t>f</w:t>
      </w:r>
      <w:r w:rsidRPr="00CF43A1">
        <w:rPr>
          <w:rFonts w:eastAsia="Arial"/>
          <w:color w:val="000000" w:themeColor="text1"/>
          <w:spacing w:val="3"/>
        </w:rPr>
        <w:t xml:space="preserve"> </w:t>
      </w:r>
      <w:r w:rsidRPr="00CF43A1">
        <w:rPr>
          <w:rFonts w:eastAsia="Arial"/>
          <w:color w:val="000000" w:themeColor="text1"/>
          <w:spacing w:val="-2"/>
        </w:rPr>
        <w:t>y</w:t>
      </w:r>
      <w:r w:rsidRPr="00CF43A1">
        <w:rPr>
          <w:rFonts w:eastAsia="Arial"/>
          <w:color w:val="000000" w:themeColor="text1"/>
          <w:spacing w:val="1"/>
        </w:rPr>
        <w:t>ou</w:t>
      </w:r>
      <w:r w:rsidRPr="00CF43A1">
        <w:rPr>
          <w:rFonts w:eastAsia="Arial"/>
          <w:color w:val="000000" w:themeColor="text1"/>
        </w:rPr>
        <w:t xml:space="preserve">r </w:t>
      </w:r>
      <w:r w:rsidRPr="00CF43A1">
        <w:rPr>
          <w:rFonts w:eastAsia="Arial"/>
          <w:color w:val="000000" w:themeColor="text1"/>
          <w:spacing w:val="-1"/>
        </w:rPr>
        <w:t xml:space="preserve">work’s </w:t>
      </w:r>
      <w:r w:rsidRPr="00CF43A1">
        <w:rPr>
          <w:rFonts w:eastAsia="Arial"/>
          <w:color w:val="000000" w:themeColor="text1"/>
        </w:rPr>
        <w:t xml:space="preserve">relationship with Fine Art theory and practice and its position in relation to culture in general. </w:t>
      </w:r>
      <w:r w:rsidRPr="00CF43A1">
        <w:rPr>
          <w:rFonts w:eastAsia="Arial"/>
          <w:bCs/>
          <w:color w:val="000000" w:themeColor="text1"/>
        </w:rPr>
        <w:t xml:space="preserve">In consultation with academic staff and technical demonstrators and by means of a Learning Agreement, you are invited to produce a complex and ambitious body of work, a selection of which will be exhibited in </w:t>
      </w:r>
      <w:r w:rsidRPr="00CF43A1">
        <w:rPr>
          <w:rFonts w:eastAsia="Calibri"/>
          <w:b/>
          <w:color w:val="000000" w:themeColor="text1"/>
        </w:rPr>
        <w:t>Final Show and Portfolio</w:t>
      </w:r>
      <w:r w:rsidRPr="00CF43A1">
        <w:rPr>
          <w:rFonts w:eastAsia="Calibri"/>
          <w:color w:val="000000" w:themeColor="text1"/>
        </w:rPr>
        <w:t xml:space="preserve"> module.</w:t>
      </w:r>
      <w:r w:rsidRPr="00CF43A1">
        <w:rPr>
          <w:rFonts w:eastAsia="Arial"/>
          <w:bCs/>
          <w:color w:val="000000" w:themeColor="text1"/>
        </w:rPr>
        <w:t xml:space="preserve"> </w:t>
      </w:r>
      <w:r w:rsidRPr="00CF43A1">
        <w:rPr>
          <w:rFonts w:eastAsia="Calibri"/>
          <w:color w:val="000000" w:themeColor="text1"/>
        </w:rPr>
        <w:t xml:space="preserve"> As well as work created in the studios or workshops, this module also welcomes a diversity of practice that may, for example, result in practice that documents artworks sited away from The Northern School of Art.</w:t>
      </w:r>
    </w:p>
    <w:p w14:paraId="5A65E122" w14:textId="77777777" w:rsidR="00B7515A" w:rsidRPr="00CF43A1" w:rsidRDefault="00B7515A" w:rsidP="00B7515A">
      <w:pPr>
        <w:rPr>
          <w:rFonts w:eastAsia="Calibri"/>
          <w:color w:val="000000" w:themeColor="text1"/>
        </w:rPr>
      </w:pPr>
      <w:r w:rsidRPr="00CF43A1">
        <w:rPr>
          <w:rFonts w:eastAsia="Calibri"/>
          <w:color w:val="000000" w:themeColor="text1"/>
        </w:rPr>
        <w:t xml:space="preserve">The </w:t>
      </w:r>
      <w:r w:rsidRPr="00CF43A1">
        <w:rPr>
          <w:rFonts w:eastAsia="Calibri"/>
          <w:b/>
          <w:color w:val="000000" w:themeColor="text1"/>
        </w:rPr>
        <w:t>Final Show and Portfolio module</w:t>
      </w:r>
      <w:r w:rsidRPr="00CF43A1">
        <w:rPr>
          <w:rFonts w:eastAsia="Calibri"/>
          <w:color w:val="000000" w:themeColor="text1"/>
        </w:rPr>
        <w:t xml:space="preserve"> (20 credits) is the opportunity for you to stage an exhibition and create a supporting portfolio that presents the culmination of your studies.  The exhibition builds on the exhibiting organising skills they gained in the Level 5 </w:t>
      </w:r>
      <w:r w:rsidRPr="00CF43A1">
        <w:rPr>
          <w:rFonts w:eastAsia="Calibri"/>
          <w:b/>
          <w:color w:val="000000" w:themeColor="text1"/>
        </w:rPr>
        <w:t>Professional Studies-Exhibition</w:t>
      </w:r>
      <w:r w:rsidRPr="00CF43A1">
        <w:rPr>
          <w:rFonts w:eastAsia="Calibri"/>
          <w:color w:val="000000" w:themeColor="text1"/>
        </w:rPr>
        <w:t xml:space="preserve">  module. It can be seen a launch point for your progression into the professional environment or postgraduate study.</w:t>
      </w:r>
    </w:p>
    <w:p w14:paraId="117AC05A" w14:textId="77777777" w:rsidR="00B7515A" w:rsidRPr="00CF43A1" w:rsidRDefault="00B7515A" w:rsidP="00B7515A">
      <w:pPr>
        <w:rPr>
          <w:rFonts w:eastAsia="Calibri"/>
          <w:color w:val="000000" w:themeColor="text1"/>
        </w:rPr>
      </w:pPr>
      <w:r w:rsidRPr="00CF43A1">
        <w:rPr>
          <w:rFonts w:eastAsia="Calibri"/>
          <w:color w:val="000000" w:themeColor="text1"/>
        </w:rPr>
        <w:t xml:space="preserve">As part of the end point of the embedded Professional Studies strand, you will also be expected to produce marketing material, which indicatively might include, individual business cards and CVs and a group catalogue.   </w:t>
      </w:r>
    </w:p>
    <w:p w14:paraId="2D31FEDC" w14:textId="77777777" w:rsidR="00B7515A" w:rsidRPr="00CF43A1" w:rsidRDefault="00B7515A" w:rsidP="00B7515A">
      <w:pPr>
        <w:rPr>
          <w:rFonts w:eastAsia="Calibri"/>
          <w:color w:val="000000" w:themeColor="text1"/>
        </w:rPr>
      </w:pPr>
      <w:r w:rsidRPr="00CF43A1">
        <w:rPr>
          <w:rFonts w:eastAsia="Calibri"/>
          <w:color w:val="000000" w:themeColor="text1"/>
        </w:rPr>
        <w:t xml:space="preserve">Working with a provided space and with support of tutors and technical demonstrators you will be invited to manage and deliver a group show that is </w:t>
      </w:r>
      <w:r w:rsidRPr="00CF43A1">
        <w:rPr>
          <w:rFonts w:eastAsia="Calibri"/>
          <w:color w:val="000000" w:themeColor="text1"/>
        </w:rPr>
        <w:lastRenderedPageBreak/>
        <w:t xml:space="preserve">capable of showcasing your individual talents and your understanding of curating and presenting work to industry standards. </w:t>
      </w:r>
    </w:p>
    <w:p w14:paraId="720B004E" w14:textId="77777777" w:rsidR="007A6C00" w:rsidRPr="007A6C00" w:rsidRDefault="007A6C00" w:rsidP="007A6C00">
      <w:pPr>
        <w:spacing w:after="0" w:line="240" w:lineRule="auto"/>
        <w:rPr>
          <w:rFonts w:ascii="Times New Roman" w:eastAsia="Calibri" w:hAnsi="Times New Roman" w:cs="Times New Roman"/>
          <w:u w:val="single"/>
        </w:rPr>
      </w:pPr>
    </w:p>
    <w:p w14:paraId="2B17ADFE" w14:textId="77777777" w:rsidR="007A6C00" w:rsidRPr="007A6C00" w:rsidRDefault="007A6C00" w:rsidP="007A6C00">
      <w:pPr>
        <w:spacing w:after="200" w:line="276" w:lineRule="auto"/>
        <w:rPr>
          <w:rFonts w:ascii="Times New Roman" w:eastAsia="Calibri" w:hAnsi="Times New Roman" w:cs="Times New Roman"/>
          <w:u w:val="single"/>
        </w:rPr>
      </w:pPr>
      <w:r w:rsidRPr="007A6C00">
        <w:rPr>
          <w:rFonts w:ascii="Times New Roman" w:eastAsia="Calibri" w:hAnsi="Times New Roman" w:cs="Times New Roman"/>
          <w:u w:val="single"/>
        </w:rPr>
        <w:br w:type="page"/>
      </w:r>
    </w:p>
    <w:p w14:paraId="467AB447" w14:textId="77777777" w:rsidR="002A658C" w:rsidRDefault="002A658C" w:rsidP="002A658C">
      <w:pPr>
        <w:pStyle w:val="Heading2"/>
      </w:pPr>
      <w:bookmarkStart w:id="14" w:name="_Toc112414773"/>
      <w:r>
        <w:lastRenderedPageBreak/>
        <w:t>Programme Modules</w:t>
      </w:r>
      <w:bookmarkEnd w:id="14"/>
    </w:p>
    <w:p w14:paraId="6C62DAD0" w14:textId="77777777" w:rsidR="00B7515A" w:rsidRPr="00B7515A" w:rsidRDefault="00B7515A" w:rsidP="00B7515A">
      <w:pPr>
        <w:spacing w:after="0" w:line="240" w:lineRule="auto"/>
        <w:rPr>
          <w:rFonts w:eastAsia="Calibri"/>
          <w:b/>
          <w:color w:val="000000"/>
        </w:rPr>
      </w:pPr>
      <w:r w:rsidRPr="00B7515A">
        <w:rPr>
          <w:rFonts w:eastAsia="Calibri"/>
          <w:b/>
          <w:color w:val="000000"/>
        </w:rPr>
        <w:t>Module Code</w:t>
      </w:r>
      <w:r w:rsidRPr="00B7515A">
        <w:rPr>
          <w:rFonts w:eastAsia="Calibri"/>
          <w:b/>
          <w:color w:val="000000"/>
        </w:rPr>
        <w:tab/>
        <w:t>Module Title</w:t>
      </w:r>
      <w:r w:rsidRPr="00B7515A">
        <w:rPr>
          <w:rFonts w:eastAsia="Calibri"/>
          <w:b/>
          <w:color w:val="000000"/>
        </w:rPr>
        <w:tab/>
      </w:r>
      <w:r w:rsidRPr="00B7515A">
        <w:rPr>
          <w:rFonts w:eastAsia="Calibri"/>
          <w:b/>
          <w:color w:val="000000"/>
        </w:rPr>
        <w:tab/>
      </w:r>
      <w:r w:rsidRPr="00B7515A">
        <w:rPr>
          <w:rFonts w:eastAsia="Calibri"/>
          <w:b/>
          <w:color w:val="000000"/>
        </w:rPr>
        <w:tab/>
      </w:r>
      <w:r w:rsidRPr="00B7515A">
        <w:rPr>
          <w:rFonts w:eastAsia="Calibri"/>
          <w:b/>
          <w:color w:val="000000"/>
        </w:rPr>
        <w:tab/>
      </w:r>
      <w:r w:rsidRPr="00B7515A">
        <w:rPr>
          <w:rFonts w:eastAsia="Calibri"/>
          <w:b/>
          <w:color w:val="000000"/>
        </w:rPr>
        <w:tab/>
        <w:t>Credit Weighting</w:t>
      </w:r>
    </w:p>
    <w:p w14:paraId="2771414B" w14:textId="77777777" w:rsidR="00B7515A" w:rsidRPr="00B7515A" w:rsidRDefault="00B7515A" w:rsidP="00B7515A">
      <w:pPr>
        <w:spacing w:after="0" w:line="240" w:lineRule="auto"/>
        <w:rPr>
          <w:rFonts w:eastAsia="Calibri"/>
          <w:b/>
          <w:color w:val="000000"/>
        </w:rPr>
      </w:pPr>
    </w:p>
    <w:p w14:paraId="3EE2AB18" w14:textId="77777777" w:rsidR="00B7515A" w:rsidRPr="00B7515A" w:rsidRDefault="00B7515A" w:rsidP="00B7515A">
      <w:pPr>
        <w:spacing w:after="0" w:line="240" w:lineRule="auto"/>
        <w:rPr>
          <w:rFonts w:eastAsia="Calibri"/>
          <w:b/>
          <w:color w:val="000000"/>
        </w:rPr>
      </w:pPr>
      <w:r w:rsidRPr="00B7515A">
        <w:rPr>
          <w:rFonts w:eastAsia="Calibri"/>
          <w:b/>
          <w:color w:val="000000"/>
        </w:rPr>
        <w:t>Level 4</w:t>
      </w:r>
    </w:p>
    <w:p w14:paraId="18CA9130" w14:textId="77777777" w:rsidR="00B7515A" w:rsidRPr="00B7515A" w:rsidRDefault="00B7515A" w:rsidP="00B7515A">
      <w:pPr>
        <w:spacing w:after="0" w:line="240" w:lineRule="auto"/>
        <w:rPr>
          <w:rFonts w:eastAsia="Calibri"/>
          <w:color w:val="000000"/>
        </w:rPr>
      </w:pPr>
    </w:p>
    <w:p w14:paraId="2E308D45" w14:textId="72532556"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461</w:t>
      </w:r>
      <w:r w:rsidRPr="00B7515A">
        <w:rPr>
          <w:rFonts w:eastAsia="Calibri"/>
          <w:color w:val="000000"/>
        </w:rPr>
        <w:tab/>
      </w:r>
      <w:r w:rsidRPr="00B7515A">
        <w:rPr>
          <w:rFonts w:eastAsia="Calibri"/>
          <w:color w:val="000000"/>
        </w:rPr>
        <w:tab/>
        <w:t>Two-Dimensional Analogue Practices</w:t>
      </w:r>
      <w:r w:rsidRPr="00B7515A">
        <w:rPr>
          <w:rFonts w:eastAsia="Calibri"/>
          <w:color w:val="000000"/>
        </w:rPr>
        <w:tab/>
      </w:r>
      <w:r w:rsidRPr="00B7515A">
        <w:rPr>
          <w:rFonts w:eastAsia="Calibri"/>
          <w:color w:val="000000"/>
        </w:rPr>
        <w:tab/>
        <w:t>20</w:t>
      </w:r>
    </w:p>
    <w:p w14:paraId="17A857B3" w14:textId="241C9A2F"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462</w:t>
      </w:r>
      <w:r w:rsidRPr="00B7515A">
        <w:rPr>
          <w:rFonts w:eastAsia="Calibri"/>
          <w:color w:val="000000"/>
        </w:rPr>
        <w:tab/>
      </w:r>
      <w:r w:rsidRPr="00B7515A">
        <w:rPr>
          <w:rFonts w:eastAsia="Calibri"/>
          <w:color w:val="000000"/>
        </w:rPr>
        <w:tab/>
        <w:t>Time and Lens Based Practices</w:t>
      </w:r>
      <w:r w:rsidRPr="00B7515A">
        <w:rPr>
          <w:rFonts w:eastAsia="Calibri"/>
          <w:color w:val="000000"/>
        </w:rPr>
        <w:tab/>
      </w:r>
      <w:r w:rsidRPr="00B7515A">
        <w:rPr>
          <w:rFonts w:eastAsia="Calibri"/>
          <w:color w:val="000000"/>
        </w:rPr>
        <w:tab/>
      </w:r>
      <w:r w:rsidRPr="00B7515A">
        <w:rPr>
          <w:rFonts w:eastAsia="Calibri"/>
          <w:color w:val="000000"/>
        </w:rPr>
        <w:tab/>
        <w:t xml:space="preserve">20     </w:t>
      </w:r>
      <w:r w:rsidRPr="00B7515A">
        <w:rPr>
          <w:rFonts w:eastAsia="Calibri"/>
          <w:color w:val="000000"/>
        </w:rPr>
        <w:tab/>
      </w:r>
    </w:p>
    <w:p w14:paraId="30393A61" w14:textId="454B9846"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463</w:t>
      </w:r>
      <w:r w:rsidRPr="00B7515A">
        <w:rPr>
          <w:rFonts w:eastAsia="Calibri"/>
          <w:color w:val="000000"/>
        </w:rPr>
        <w:tab/>
      </w:r>
      <w:r w:rsidRPr="00B7515A">
        <w:rPr>
          <w:rFonts w:eastAsia="Calibri"/>
          <w:color w:val="000000"/>
        </w:rPr>
        <w:tab/>
        <w:t>Three-Dimensional Practices</w:t>
      </w:r>
      <w:r w:rsidRPr="00B7515A">
        <w:rPr>
          <w:rFonts w:eastAsia="Calibri"/>
          <w:color w:val="000000"/>
        </w:rPr>
        <w:tab/>
      </w:r>
      <w:r w:rsidRPr="00B7515A">
        <w:rPr>
          <w:rFonts w:eastAsia="Calibri"/>
          <w:color w:val="000000"/>
        </w:rPr>
        <w:tab/>
      </w:r>
      <w:r w:rsidRPr="00B7515A">
        <w:rPr>
          <w:rFonts w:eastAsia="Calibri"/>
          <w:color w:val="000000"/>
        </w:rPr>
        <w:tab/>
        <w:t>20</w:t>
      </w:r>
    </w:p>
    <w:p w14:paraId="1E81789A" w14:textId="52B5D188"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 xml:space="preserve">464 </w:t>
      </w:r>
      <w:r w:rsidR="008D57A4">
        <w:rPr>
          <w:rFonts w:eastAsia="Calibri"/>
          <w:color w:val="000000"/>
        </w:rPr>
        <w:tab/>
      </w:r>
      <w:r w:rsidRPr="00B7515A">
        <w:rPr>
          <w:rFonts w:eastAsia="Calibri"/>
          <w:color w:val="000000"/>
        </w:rPr>
        <w:tab/>
        <w:t xml:space="preserve">Exploring Subject Matter through </w:t>
      </w:r>
    </w:p>
    <w:p w14:paraId="67FC6BDB" w14:textId="77777777" w:rsidR="00B7515A" w:rsidRPr="00B7515A" w:rsidRDefault="00B7515A" w:rsidP="00B7515A">
      <w:pPr>
        <w:spacing w:after="0" w:line="240" w:lineRule="auto"/>
        <w:ind w:left="1440" w:firstLine="720"/>
        <w:rPr>
          <w:rFonts w:eastAsia="Calibri"/>
          <w:color w:val="000000"/>
        </w:rPr>
      </w:pPr>
      <w:r w:rsidRPr="00B7515A">
        <w:rPr>
          <w:rFonts w:eastAsia="Calibri"/>
          <w:color w:val="000000"/>
        </w:rPr>
        <w:t>Drawing and Research</w:t>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t>20</w:t>
      </w:r>
      <w:r w:rsidRPr="00B7515A">
        <w:rPr>
          <w:rFonts w:eastAsia="Calibri"/>
          <w:color w:val="000000"/>
        </w:rPr>
        <w:tab/>
      </w:r>
    </w:p>
    <w:p w14:paraId="59C2AE70" w14:textId="592A21A9"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465</w:t>
      </w:r>
      <w:r w:rsidRPr="00B7515A">
        <w:rPr>
          <w:rFonts w:eastAsia="Calibri"/>
          <w:color w:val="000000"/>
        </w:rPr>
        <w:t xml:space="preserve"> </w:t>
      </w:r>
      <w:r w:rsidRPr="00B7515A">
        <w:rPr>
          <w:rFonts w:eastAsia="Calibri"/>
          <w:color w:val="000000"/>
        </w:rPr>
        <w:tab/>
      </w:r>
      <w:r w:rsidRPr="00B7515A">
        <w:rPr>
          <w:rFonts w:eastAsia="Calibri"/>
          <w:color w:val="000000"/>
        </w:rPr>
        <w:tab/>
        <w:t>Introduction to Personal Practice</w:t>
      </w:r>
      <w:r w:rsidRPr="00B7515A">
        <w:rPr>
          <w:rFonts w:eastAsia="Calibri"/>
          <w:color w:val="000000"/>
        </w:rPr>
        <w:tab/>
      </w:r>
      <w:r w:rsidRPr="00B7515A">
        <w:rPr>
          <w:rFonts w:eastAsia="Calibri"/>
          <w:color w:val="000000"/>
        </w:rPr>
        <w:tab/>
      </w:r>
      <w:r w:rsidRPr="00B7515A">
        <w:rPr>
          <w:rFonts w:eastAsia="Calibri"/>
          <w:color w:val="000000"/>
        </w:rPr>
        <w:tab/>
        <w:t>20</w:t>
      </w:r>
      <w:r w:rsidRPr="00B7515A">
        <w:rPr>
          <w:rFonts w:eastAsia="Calibri"/>
          <w:color w:val="000000"/>
        </w:rPr>
        <w:tab/>
      </w:r>
    </w:p>
    <w:p w14:paraId="1CAADE86" w14:textId="1744BDC4"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466</w:t>
      </w:r>
      <w:r w:rsidRPr="00B7515A">
        <w:rPr>
          <w:rFonts w:eastAsia="Calibri"/>
          <w:color w:val="000000"/>
        </w:rPr>
        <w:tab/>
      </w:r>
      <w:r w:rsidRPr="00B7515A">
        <w:rPr>
          <w:rFonts w:eastAsia="Calibri"/>
          <w:color w:val="000000"/>
        </w:rPr>
        <w:tab/>
        <w:t>From Renaissance to Modernism</w:t>
      </w:r>
      <w:r w:rsidRPr="00B7515A">
        <w:rPr>
          <w:rFonts w:eastAsia="Calibri"/>
          <w:color w:val="000000"/>
        </w:rPr>
        <w:tab/>
      </w:r>
      <w:r w:rsidRPr="00B7515A">
        <w:rPr>
          <w:rFonts w:eastAsia="Calibri"/>
          <w:color w:val="000000"/>
        </w:rPr>
        <w:tab/>
      </w:r>
      <w:r w:rsidRPr="00B7515A">
        <w:rPr>
          <w:rFonts w:eastAsia="Calibri"/>
          <w:color w:val="000000"/>
        </w:rPr>
        <w:tab/>
        <w:t>20</w:t>
      </w:r>
    </w:p>
    <w:p w14:paraId="62277A5E" w14:textId="77777777" w:rsidR="00B7515A" w:rsidRPr="00B7515A" w:rsidRDefault="00B7515A" w:rsidP="00B7515A">
      <w:pPr>
        <w:spacing w:after="0" w:line="240" w:lineRule="auto"/>
        <w:rPr>
          <w:rFonts w:eastAsia="Calibri"/>
          <w:color w:val="000000"/>
        </w:rPr>
      </w:pPr>
    </w:p>
    <w:p w14:paraId="1F8E5120" w14:textId="77777777" w:rsidR="00B7515A" w:rsidRPr="00B7515A" w:rsidRDefault="00B7515A" w:rsidP="00B7515A">
      <w:pPr>
        <w:spacing w:after="0" w:line="240" w:lineRule="auto"/>
        <w:rPr>
          <w:rFonts w:eastAsia="Calibri"/>
          <w:b/>
          <w:color w:val="000000"/>
        </w:rPr>
      </w:pPr>
      <w:r w:rsidRPr="00B7515A">
        <w:rPr>
          <w:rFonts w:eastAsia="Calibri"/>
          <w:b/>
          <w:color w:val="000000"/>
        </w:rPr>
        <w:t>Level 5</w:t>
      </w:r>
    </w:p>
    <w:p w14:paraId="31CAFE76" w14:textId="77777777" w:rsidR="00B7515A" w:rsidRPr="00B7515A" w:rsidRDefault="00B7515A" w:rsidP="00B7515A">
      <w:pPr>
        <w:spacing w:after="0" w:line="240" w:lineRule="auto"/>
        <w:rPr>
          <w:rFonts w:eastAsia="Calibri"/>
          <w:color w:val="000000"/>
        </w:rPr>
      </w:pPr>
    </w:p>
    <w:p w14:paraId="5390B36E" w14:textId="5DC73940"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561</w:t>
      </w:r>
      <w:r w:rsidRPr="00B7515A">
        <w:rPr>
          <w:rFonts w:eastAsia="Calibri"/>
          <w:color w:val="000000"/>
        </w:rPr>
        <w:tab/>
      </w:r>
      <w:r w:rsidRPr="00B7515A">
        <w:rPr>
          <w:rFonts w:eastAsia="Calibri"/>
          <w:color w:val="000000"/>
        </w:rPr>
        <w:tab/>
        <w:t xml:space="preserve">Establishing Personal Practice </w:t>
      </w:r>
      <w:r w:rsidRPr="00B7515A">
        <w:rPr>
          <w:rFonts w:eastAsia="Calibri"/>
          <w:color w:val="000000"/>
        </w:rPr>
        <w:tab/>
        <w:t xml:space="preserve"> </w:t>
      </w:r>
      <w:r w:rsidRPr="00B7515A">
        <w:rPr>
          <w:rFonts w:eastAsia="Calibri"/>
          <w:color w:val="000000"/>
        </w:rPr>
        <w:tab/>
      </w:r>
      <w:r w:rsidRPr="00B7515A">
        <w:rPr>
          <w:rFonts w:eastAsia="Calibri"/>
          <w:color w:val="000000"/>
        </w:rPr>
        <w:tab/>
        <w:t>40</w:t>
      </w:r>
    </w:p>
    <w:p w14:paraId="7140767F" w14:textId="6E7F3BDC"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562</w:t>
      </w:r>
      <w:r w:rsidRPr="00B7515A">
        <w:rPr>
          <w:rFonts w:eastAsia="Calibri"/>
          <w:color w:val="000000"/>
        </w:rPr>
        <w:tab/>
      </w:r>
      <w:r w:rsidRPr="00B7515A">
        <w:rPr>
          <w:rFonts w:eastAsia="Calibri"/>
          <w:color w:val="000000"/>
        </w:rPr>
        <w:tab/>
        <w:t xml:space="preserve">Situating Personal Practice </w:t>
      </w:r>
      <w:r w:rsidRPr="00B7515A">
        <w:rPr>
          <w:rFonts w:eastAsia="Calibri"/>
          <w:color w:val="000000"/>
        </w:rPr>
        <w:tab/>
      </w:r>
      <w:r w:rsidRPr="00B7515A">
        <w:rPr>
          <w:rFonts w:eastAsia="Calibri"/>
          <w:color w:val="000000"/>
        </w:rPr>
        <w:tab/>
      </w:r>
      <w:r w:rsidRPr="00B7515A">
        <w:rPr>
          <w:rFonts w:eastAsia="Calibri"/>
          <w:color w:val="000000"/>
        </w:rPr>
        <w:tab/>
        <w:t>40</w:t>
      </w:r>
    </w:p>
    <w:p w14:paraId="510EE9C9" w14:textId="46ACA56A"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563</w:t>
      </w:r>
      <w:r w:rsidRPr="00B7515A">
        <w:rPr>
          <w:rFonts w:eastAsia="Calibri"/>
          <w:color w:val="000000"/>
        </w:rPr>
        <w:tab/>
      </w:r>
      <w:r w:rsidRPr="00B7515A">
        <w:rPr>
          <w:rFonts w:eastAsia="Calibri"/>
          <w:color w:val="000000"/>
        </w:rPr>
        <w:tab/>
        <w:t>Professional Studies - Exhibition</w:t>
      </w:r>
      <w:r w:rsidRPr="00B7515A">
        <w:rPr>
          <w:rFonts w:eastAsia="Calibri"/>
          <w:color w:val="000000"/>
        </w:rPr>
        <w:tab/>
      </w:r>
      <w:r w:rsidRPr="00B7515A">
        <w:rPr>
          <w:rFonts w:eastAsia="Calibri"/>
          <w:color w:val="000000"/>
        </w:rPr>
        <w:tab/>
      </w:r>
      <w:r w:rsidRPr="00B7515A">
        <w:rPr>
          <w:rFonts w:eastAsia="Calibri"/>
          <w:color w:val="000000"/>
        </w:rPr>
        <w:tab/>
        <w:t>20</w:t>
      </w:r>
    </w:p>
    <w:p w14:paraId="442BA367" w14:textId="0A497518"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564</w:t>
      </w:r>
      <w:r w:rsidRPr="00B7515A">
        <w:rPr>
          <w:rFonts w:eastAsia="Calibri"/>
          <w:color w:val="000000"/>
        </w:rPr>
        <w:tab/>
      </w:r>
      <w:r w:rsidRPr="00B7515A">
        <w:rPr>
          <w:rFonts w:eastAsia="Calibri"/>
          <w:color w:val="000000"/>
        </w:rPr>
        <w:tab/>
        <w:t>Theory in Relation to Practice</w:t>
      </w:r>
      <w:r w:rsidRPr="00B7515A">
        <w:rPr>
          <w:rFonts w:eastAsia="Calibri"/>
          <w:color w:val="000000"/>
        </w:rPr>
        <w:tab/>
      </w:r>
      <w:r w:rsidRPr="00B7515A">
        <w:rPr>
          <w:rFonts w:eastAsia="Calibri"/>
          <w:color w:val="000000"/>
        </w:rPr>
        <w:tab/>
      </w:r>
      <w:r w:rsidRPr="00B7515A">
        <w:rPr>
          <w:rFonts w:eastAsia="Calibri"/>
          <w:color w:val="000000"/>
        </w:rPr>
        <w:tab/>
        <w:t>20</w:t>
      </w:r>
    </w:p>
    <w:p w14:paraId="59288906" w14:textId="77777777" w:rsidR="00B7515A" w:rsidRPr="00B7515A" w:rsidRDefault="00B7515A" w:rsidP="00B7515A">
      <w:pPr>
        <w:spacing w:after="0" w:line="240" w:lineRule="auto"/>
        <w:rPr>
          <w:rFonts w:eastAsia="Calibri"/>
          <w:color w:val="000000"/>
        </w:rPr>
      </w:pPr>
    </w:p>
    <w:p w14:paraId="031D8685" w14:textId="77777777" w:rsidR="00B7515A" w:rsidRPr="00B7515A" w:rsidRDefault="00B7515A" w:rsidP="00B7515A">
      <w:pPr>
        <w:spacing w:after="0" w:line="240" w:lineRule="auto"/>
        <w:rPr>
          <w:rFonts w:eastAsia="Calibri"/>
          <w:b/>
          <w:color w:val="000000"/>
        </w:rPr>
      </w:pPr>
      <w:r w:rsidRPr="00B7515A">
        <w:rPr>
          <w:rFonts w:eastAsia="Calibri"/>
          <w:b/>
          <w:color w:val="000000"/>
        </w:rPr>
        <w:t>Level 6</w:t>
      </w:r>
    </w:p>
    <w:p w14:paraId="1EBE5FE7" w14:textId="77777777" w:rsidR="00B7515A" w:rsidRPr="00B7515A" w:rsidRDefault="00B7515A" w:rsidP="00B7515A">
      <w:pPr>
        <w:spacing w:after="0" w:line="240" w:lineRule="auto"/>
        <w:rPr>
          <w:rFonts w:eastAsia="Calibri"/>
          <w:color w:val="000000"/>
        </w:rPr>
      </w:pPr>
    </w:p>
    <w:p w14:paraId="0871F49E" w14:textId="0BBC488D"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661</w:t>
      </w:r>
      <w:r w:rsidRPr="00B7515A">
        <w:rPr>
          <w:rFonts w:eastAsia="Calibri"/>
          <w:color w:val="000000"/>
        </w:rPr>
        <w:tab/>
      </w:r>
      <w:r w:rsidRPr="00B7515A">
        <w:rPr>
          <w:rFonts w:eastAsia="Calibri"/>
          <w:color w:val="000000"/>
        </w:rPr>
        <w:tab/>
        <w:t>Project Research and Preparation</w:t>
      </w:r>
      <w:r w:rsidRPr="00B7515A">
        <w:rPr>
          <w:rFonts w:eastAsia="Calibri"/>
          <w:color w:val="000000"/>
        </w:rPr>
        <w:tab/>
        <w:t xml:space="preserve">           40</w:t>
      </w:r>
    </w:p>
    <w:p w14:paraId="16C217C2" w14:textId="7E7A3DBE"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662</w:t>
      </w:r>
      <w:r w:rsidRPr="00B7515A">
        <w:rPr>
          <w:rFonts w:eastAsia="Calibri"/>
          <w:color w:val="000000"/>
        </w:rPr>
        <w:tab/>
      </w:r>
      <w:r w:rsidRPr="00B7515A">
        <w:rPr>
          <w:rFonts w:eastAsia="Calibri"/>
          <w:color w:val="000000"/>
        </w:rPr>
        <w:tab/>
        <w:t>Dissertation/Report</w:t>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t>20</w:t>
      </w:r>
    </w:p>
    <w:p w14:paraId="2F163675" w14:textId="6BE813F3"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663</w:t>
      </w:r>
      <w:r w:rsidRPr="00B7515A">
        <w:rPr>
          <w:rFonts w:eastAsia="Calibri"/>
          <w:color w:val="000000"/>
        </w:rPr>
        <w:tab/>
      </w:r>
      <w:r w:rsidRPr="00B7515A">
        <w:rPr>
          <w:rFonts w:eastAsia="Calibri"/>
          <w:color w:val="000000"/>
        </w:rPr>
        <w:tab/>
        <w:t xml:space="preserve">Final Major Project </w:t>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t>40</w:t>
      </w:r>
    </w:p>
    <w:p w14:paraId="0233FD33" w14:textId="4251F570" w:rsidR="00B7515A" w:rsidRPr="00B7515A" w:rsidRDefault="00B7515A" w:rsidP="00B7515A">
      <w:pPr>
        <w:spacing w:after="0" w:line="240" w:lineRule="auto"/>
        <w:rPr>
          <w:rFonts w:eastAsia="Calibri"/>
          <w:color w:val="000000"/>
        </w:rPr>
      </w:pPr>
      <w:r w:rsidRPr="00B7515A">
        <w:rPr>
          <w:rFonts w:eastAsia="Calibri"/>
          <w:color w:val="000000"/>
        </w:rPr>
        <w:t>HFAF</w:t>
      </w:r>
      <w:r w:rsidR="008D57A4">
        <w:rPr>
          <w:rFonts w:eastAsia="Calibri"/>
          <w:color w:val="000000"/>
        </w:rPr>
        <w:t>664</w:t>
      </w:r>
      <w:r w:rsidRPr="00B7515A">
        <w:rPr>
          <w:rFonts w:eastAsia="Calibri"/>
          <w:color w:val="000000"/>
        </w:rPr>
        <w:tab/>
      </w:r>
      <w:r w:rsidRPr="00B7515A">
        <w:rPr>
          <w:rFonts w:eastAsia="Calibri"/>
          <w:color w:val="000000"/>
        </w:rPr>
        <w:tab/>
        <w:t>Final Show and Portfolio</w:t>
      </w:r>
      <w:r w:rsidRPr="00B7515A">
        <w:rPr>
          <w:rFonts w:eastAsia="Calibri"/>
          <w:color w:val="000000"/>
        </w:rPr>
        <w:tab/>
      </w:r>
      <w:r w:rsidRPr="00B7515A">
        <w:rPr>
          <w:rFonts w:eastAsia="Calibri"/>
          <w:color w:val="000000"/>
        </w:rPr>
        <w:tab/>
      </w:r>
      <w:r w:rsidRPr="00B7515A">
        <w:rPr>
          <w:rFonts w:eastAsia="Calibri"/>
          <w:color w:val="000000"/>
        </w:rPr>
        <w:tab/>
      </w:r>
      <w:r w:rsidRPr="00B7515A">
        <w:rPr>
          <w:rFonts w:eastAsia="Calibri"/>
          <w:color w:val="000000"/>
        </w:rPr>
        <w:tab/>
        <w:t xml:space="preserve">20 </w:t>
      </w:r>
    </w:p>
    <w:p w14:paraId="1F854713" w14:textId="77777777" w:rsidR="002A658C" w:rsidRDefault="002A658C" w:rsidP="002A658C">
      <w:pPr>
        <w:pStyle w:val="Heading2"/>
        <w:sectPr w:rsidR="002A658C" w:rsidSect="003D2728">
          <w:footerReference w:type="default" r:id="rId10"/>
          <w:pgSz w:w="11906" w:h="16838"/>
          <w:pgMar w:top="1440" w:right="1440" w:bottom="1440" w:left="1440" w:header="708" w:footer="708" w:gutter="0"/>
          <w:cols w:space="708"/>
          <w:titlePg/>
          <w:docGrid w:linePitch="360"/>
        </w:sectPr>
      </w:pPr>
    </w:p>
    <w:p w14:paraId="57046A90" w14:textId="77777777" w:rsidR="002A658C" w:rsidRDefault="002A658C" w:rsidP="002A658C">
      <w:pPr>
        <w:pStyle w:val="Heading2"/>
      </w:pPr>
      <w:bookmarkStart w:id="15" w:name="_Toc112414774"/>
      <w:r>
        <w:lastRenderedPageBreak/>
        <w:t>Programme Diagram</w:t>
      </w:r>
      <w:bookmarkEnd w:id="15"/>
    </w:p>
    <w:p w14:paraId="5F78EBCE" w14:textId="77777777" w:rsidR="004C5D7C" w:rsidRPr="004C5D7C" w:rsidRDefault="004C5D7C" w:rsidP="004C5D7C">
      <w:pPr>
        <w:overflowPunct w:val="0"/>
        <w:autoSpaceDE w:val="0"/>
        <w:autoSpaceDN w:val="0"/>
        <w:adjustRightInd w:val="0"/>
        <w:spacing w:after="0" w:line="240" w:lineRule="auto"/>
        <w:textAlignment w:val="baseline"/>
        <w:rPr>
          <w:rFonts w:eastAsia="Times New Roman"/>
        </w:rPr>
      </w:pPr>
      <w:r w:rsidRPr="004C5D7C">
        <w:rPr>
          <w:rFonts w:eastAsia="Times New Roman"/>
        </w:rPr>
        <w:t>This diagram indicates the proposed start and end dates for each module and shows teaching weeks only; holiday periods are not included. Further information on the structure of each module is included in your Module Handbooks</w:t>
      </w:r>
    </w:p>
    <w:p w14:paraId="3CFB2157" w14:textId="77777777" w:rsidR="004C5D7C" w:rsidRPr="004C5D7C" w:rsidRDefault="004C5D7C" w:rsidP="004C5D7C">
      <w:pPr>
        <w:spacing w:after="0" w:line="240" w:lineRule="auto"/>
        <w:rPr>
          <w:rFonts w:eastAsia="Times New Roman"/>
          <w:b/>
          <w:bCs/>
          <w:iCs/>
          <w:color w:val="FF0000"/>
        </w:rPr>
      </w:pPr>
      <w:bookmarkStart w:id="16" w:name="_Toc499634611"/>
    </w:p>
    <w:tbl>
      <w:tblPr>
        <w:tblW w:w="14630" w:type="dxa"/>
        <w:tblInd w:w="-5" w:type="dxa"/>
        <w:tblLook w:val="04A0" w:firstRow="1" w:lastRow="0" w:firstColumn="1" w:lastColumn="0" w:noHBand="0" w:noVBand="1"/>
      </w:tblPr>
      <w:tblGrid>
        <w:gridCol w:w="535"/>
        <w:gridCol w:w="8"/>
        <w:gridCol w:w="343"/>
        <w:gridCol w:w="14"/>
        <w:gridCol w:w="337"/>
        <w:gridCol w:w="20"/>
        <w:gridCol w:w="332"/>
        <w:gridCol w:w="26"/>
        <w:gridCol w:w="326"/>
        <w:gridCol w:w="33"/>
        <w:gridCol w:w="319"/>
        <w:gridCol w:w="40"/>
        <w:gridCol w:w="312"/>
        <w:gridCol w:w="47"/>
        <w:gridCol w:w="305"/>
        <w:gridCol w:w="58"/>
        <w:gridCol w:w="294"/>
        <w:gridCol w:w="66"/>
        <w:gridCol w:w="289"/>
        <w:gridCol w:w="71"/>
        <w:gridCol w:w="401"/>
        <w:gridCol w:w="81"/>
        <w:gridCol w:w="391"/>
        <w:gridCol w:w="91"/>
        <w:gridCol w:w="381"/>
        <w:gridCol w:w="101"/>
        <w:gridCol w:w="371"/>
        <w:gridCol w:w="111"/>
        <w:gridCol w:w="394"/>
        <w:gridCol w:w="93"/>
        <w:gridCol w:w="439"/>
        <w:gridCol w:w="109"/>
        <w:gridCol w:w="453"/>
        <w:gridCol w:w="31"/>
        <w:gridCol w:w="447"/>
        <w:gridCol w:w="35"/>
        <w:gridCol w:w="438"/>
        <w:gridCol w:w="44"/>
        <w:gridCol w:w="428"/>
        <w:gridCol w:w="54"/>
        <w:gridCol w:w="418"/>
        <w:gridCol w:w="64"/>
        <w:gridCol w:w="408"/>
        <w:gridCol w:w="79"/>
        <w:gridCol w:w="398"/>
        <w:gridCol w:w="87"/>
        <w:gridCol w:w="385"/>
        <w:gridCol w:w="100"/>
        <w:gridCol w:w="372"/>
        <w:gridCol w:w="110"/>
        <w:gridCol w:w="362"/>
        <w:gridCol w:w="120"/>
        <w:gridCol w:w="352"/>
        <w:gridCol w:w="130"/>
        <w:gridCol w:w="342"/>
        <w:gridCol w:w="140"/>
        <w:gridCol w:w="28"/>
        <w:gridCol w:w="308"/>
        <w:gridCol w:w="146"/>
        <w:gridCol w:w="443"/>
        <w:gridCol w:w="16"/>
        <w:gridCol w:w="24"/>
        <w:gridCol w:w="1101"/>
        <w:gridCol w:w="29"/>
      </w:tblGrid>
      <w:tr w:rsidR="004C5D7C" w:rsidRPr="004C5D7C" w14:paraId="3403389A" w14:textId="77777777" w:rsidTr="00545E36">
        <w:trPr>
          <w:trHeight w:val="439"/>
        </w:trPr>
        <w:tc>
          <w:tcPr>
            <w:tcW w:w="14630" w:type="dxa"/>
            <w:gridSpan w:val="64"/>
            <w:tcBorders>
              <w:top w:val="single" w:sz="4" w:space="0" w:color="auto"/>
              <w:left w:val="single" w:sz="4" w:space="0" w:color="auto"/>
              <w:bottom w:val="single" w:sz="4" w:space="0" w:color="auto"/>
              <w:right w:val="single" w:sz="4" w:space="0" w:color="000000"/>
            </w:tcBorders>
            <w:shd w:val="clear" w:color="auto" w:fill="auto"/>
            <w:vAlign w:val="center"/>
            <w:hideMark/>
          </w:tcPr>
          <w:p w14:paraId="093AE8D7" w14:textId="77777777" w:rsidR="004C5D7C" w:rsidRPr="004C5D7C" w:rsidRDefault="004C5D7C" w:rsidP="004C5D7C">
            <w:pPr>
              <w:spacing w:after="0" w:line="240" w:lineRule="auto"/>
              <w:rPr>
                <w:rFonts w:eastAsia="Times New Roman"/>
                <w:b/>
                <w:bCs/>
              </w:rPr>
            </w:pPr>
            <w:r w:rsidRPr="004C5D7C">
              <w:rPr>
                <w:rFonts w:eastAsia="Times New Roman"/>
                <w:b/>
                <w:bCs/>
              </w:rPr>
              <w:t>Level 4</w:t>
            </w:r>
          </w:p>
        </w:tc>
      </w:tr>
      <w:tr w:rsidR="004C5D7C" w:rsidRPr="004C5D7C" w14:paraId="4B05C489" w14:textId="77777777" w:rsidTr="00545E36">
        <w:trPr>
          <w:trHeight w:val="391"/>
        </w:trPr>
        <w:tc>
          <w:tcPr>
            <w:tcW w:w="14630" w:type="dxa"/>
            <w:gridSpan w:val="6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9F4422" w14:textId="77777777" w:rsidR="004C5D7C" w:rsidRPr="004C5D7C" w:rsidRDefault="004C5D7C" w:rsidP="004C5D7C">
            <w:pPr>
              <w:spacing w:after="0" w:line="240" w:lineRule="auto"/>
              <w:rPr>
                <w:rFonts w:eastAsia="Times New Roman"/>
              </w:rPr>
            </w:pPr>
            <w:r w:rsidRPr="004C5D7C">
              <w:rPr>
                <w:rFonts w:eastAsia="Times New Roman"/>
              </w:rPr>
              <w:t>Week Numbers</w:t>
            </w:r>
          </w:p>
        </w:tc>
      </w:tr>
      <w:tr w:rsidR="004C5D7C" w:rsidRPr="004C5D7C" w14:paraId="17B53620" w14:textId="77777777" w:rsidTr="00545E36">
        <w:trPr>
          <w:trHeight w:val="374"/>
        </w:trPr>
        <w:tc>
          <w:tcPr>
            <w:tcW w:w="543" w:type="dxa"/>
            <w:gridSpan w:val="2"/>
            <w:tcBorders>
              <w:top w:val="nil"/>
              <w:left w:val="single" w:sz="4" w:space="0" w:color="auto"/>
              <w:bottom w:val="nil"/>
              <w:right w:val="nil"/>
            </w:tcBorders>
            <w:shd w:val="clear" w:color="000000" w:fill="D9D9D9"/>
            <w:vAlign w:val="center"/>
            <w:hideMark/>
          </w:tcPr>
          <w:p w14:paraId="3751A319" w14:textId="77777777" w:rsidR="004C5D7C" w:rsidRPr="004C5D7C" w:rsidRDefault="004C5D7C" w:rsidP="004C5D7C">
            <w:pPr>
              <w:spacing w:after="0" w:line="240" w:lineRule="auto"/>
              <w:jc w:val="center"/>
              <w:rPr>
                <w:rFonts w:eastAsia="Times New Roman"/>
                <w:sz w:val="20"/>
                <w:szCs w:val="20"/>
              </w:rPr>
            </w:pPr>
            <w:r w:rsidRPr="004C5D7C">
              <w:rPr>
                <w:rFonts w:eastAsia="Times New Roman"/>
                <w:sz w:val="20"/>
                <w:szCs w:val="20"/>
              </w:rPr>
              <w:t>0</w:t>
            </w:r>
          </w:p>
        </w:tc>
        <w:tc>
          <w:tcPr>
            <w:tcW w:w="357" w:type="dxa"/>
            <w:gridSpan w:val="2"/>
            <w:tcBorders>
              <w:top w:val="nil"/>
              <w:left w:val="single" w:sz="4" w:space="0" w:color="auto"/>
              <w:bottom w:val="single" w:sz="4" w:space="0" w:color="auto"/>
              <w:right w:val="single" w:sz="4" w:space="0" w:color="auto"/>
            </w:tcBorders>
            <w:shd w:val="clear" w:color="000000" w:fill="D9D9D9"/>
            <w:vAlign w:val="center"/>
            <w:hideMark/>
          </w:tcPr>
          <w:p w14:paraId="51EABC10"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w:t>
            </w:r>
          </w:p>
        </w:tc>
        <w:tc>
          <w:tcPr>
            <w:tcW w:w="357" w:type="dxa"/>
            <w:gridSpan w:val="2"/>
            <w:tcBorders>
              <w:top w:val="nil"/>
              <w:left w:val="nil"/>
              <w:bottom w:val="single" w:sz="4" w:space="0" w:color="auto"/>
              <w:right w:val="single" w:sz="4" w:space="0" w:color="auto"/>
            </w:tcBorders>
            <w:shd w:val="clear" w:color="000000" w:fill="D9D9D9"/>
            <w:vAlign w:val="center"/>
            <w:hideMark/>
          </w:tcPr>
          <w:p w14:paraId="353DA4AE"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w:t>
            </w:r>
          </w:p>
        </w:tc>
        <w:tc>
          <w:tcPr>
            <w:tcW w:w="358" w:type="dxa"/>
            <w:gridSpan w:val="2"/>
            <w:tcBorders>
              <w:top w:val="nil"/>
              <w:left w:val="nil"/>
              <w:bottom w:val="single" w:sz="4" w:space="0" w:color="auto"/>
              <w:right w:val="single" w:sz="4" w:space="0" w:color="auto"/>
            </w:tcBorders>
            <w:shd w:val="clear" w:color="000000" w:fill="D9D9D9"/>
            <w:vAlign w:val="center"/>
            <w:hideMark/>
          </w:tcPr>
          <w:p w14:paraId="18E36C26"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3</w:t>
            </w:r>
          </w:p>
        </w:tc>
        <w:tc>
          <w:tcPr>
            <w:tcW w:w="359" w:type="dxa"/>
            <w:gridSpan w:val="2"/>
            <w:tcBorders>
              <w:top w:val="nil"/>
              <w:left w:val="nil"/>
              <w:bottom w:val="single" w:sz="4" w:space="0" w:color="auto"/>
              <w:right w:val="single" w:sz="4" w:space="0" w:color="auto"/>
            </w:tcBorders>
            <w:shd w:val="clear" w:color="000000" w:fill="D9D9D9"/>
            <w:vAlign w:val="center"/>
            <w:hideMark/>
          </w:tcPr>
          <w:p w14:paraId="67B8A579"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4</w:t>
            </w:r>
          </w:p>
        </w:tc>
        <w:tc>
          <w:tcPr>
            <w:tcW w:w="359" w:type="dxa"/>
            <w:gridSpan w:val="2"/>
            <w:tcBorders>
              <w:top w:val="nil"/>
              <w:left w:val="nil"/>
              <w:bottom w:val="single" w:sz="4" w:space="0" w:color="auto"/>
              <w:right w:val="single" w:sz="4" w:space="0" w:color="auto"/>
            </w:tcBorders>
            <w:shd w:val="clear" w:color="000000" w:fill="D9D9D9"/>
            <w:vAlign w:val="center"/>
            <w:hideMark/>
          </w:tcPr>
          <w:p w14:paraId="31B11196"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5</w:t>
            </w:r>
          </w:p>
        </w:tc>
        <w:tc>
          <w:tcPr>
            <w:tcW w:w="359" w:type="dxa"/>
            <w:gridSpan w:val="2"/>
            <w:tcBorders>
              <w:top w:val="nil"/>
              <w:left w:val="nil"/>
              <w:bottom w:val="single" w:sz="4" w:space="0" w:color="auto"/>
              <w:right w:val="single" w:sz="4" w:space="0" w:color="auto"/>
            </w:tcBorders>
            <w:shd w:val="clear" w:color="000000" w:fill="D9D9D9"/>
            <w:vAlign w:val="center"/>
            <w:hideMark/>
          </w:tcPr>
          <w:p w14:paraId="70FC8048"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6</w:t>
            </w:r>
          </w:p>
        </w:tc>
        <w:tc>
          <w:tcPr>
            <w:tcW w:w="363" w:type="dxa"/>
            <w:gridSpan w:val="2"/>
            <w:tcBorders>
              <w:top w:val="nil"/>
              <w:left w:val="nil"/>
              <w:bottom w:val="single" w:sz="4" w:space="0" w:color="auto"/>
              <w:right w:val="single" w:sz="4" w:space="0" w:color="auto"/>
            </w:tcBorders>
            <w:shd w:val="clear" w:color="000000" w:fill="D9D9D9"/>
            <w:vAlign w:val="center"/>
            <w:hideMark/>
          </w:tcPr>
          <w:p w14:paraId="21D22D5D"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7</w:t>
            </w:r>
          </w:p>
        </w:tc>
        <w:tc>
          <w:tcPr>
            <w:tcW w:w="360" w:type="dxa"/>
            <w:gridSpan w:val="2"/>
            <w:tcBorders>
              <w:top w:val="nil"/>
              <w:left w:val="nil"/>
              <w:bottom w:val="single" w:sz="4" w:space="0" w:color="auto"/>
              <w:right w:val="single" w:sz="4" w:space="0" w:color="auto"/>
            </w:tcBorders>
            <w:shd w:val="clear" w:color="000000" w:fill="D9D9D9"/>
            <w:vAlign w:val="center"/>
            <w:hideMark/>
          </w:tcPr>
          <w:p w14:paraId="17230F25"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8</w:t>
            </w:r>
          </w:p>
        </w:tc>
        <w:tc>
          <w:tcPr>
            <w:tcW w:w="360" w:type="dxa"/>
            <w:gridSpan w:val="2"/>
            <w:tcBorders>
              <w:top w:val="nil"/>
              <w:left w:val="nil"/>
              <w:bottom w:val="single" w:sz="4" w:space="0" w:color="auto"/>
              <w:right w:val="single" w:sz="4" w:space="0" w:color="auto"/>
            </w:tcBorders>
            <w:shd w:val="clear" w:color="000000" w:fill="D9D9D9"/>
            <w:vAlign w:val="center"/>
            <w:hideMark/>
          </w:tcPr>
          <w:p w14:paraId="3708C76C"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9</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66D750ED"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10</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6D487401"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11</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0F973763"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12</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37348F88"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13</w:t>
            </w:r>
          </w:p>
        </w:tc>
        <w:tc>
          <w:tcPr>
            <w:tcW w:w="487" w:type="dxa"/>
            <w:gridSpan w:val="2"/>
            <w:tcBorders>
              <w:top w:val="nil"/>
              <w:left w:val="nil"/>
              <w:bottom w:val="single" w:sz="4" w:space="0" w:color="auto"/>
              <w:right w:val="single" w:sz="4" w:space="0" w:color="auto"/>
            </w:tcBorders>
            <w:shd w:val="clear" w:color="000000" w:fill="D9D9D9"/>
            <w:vAlign w:val="center"/>
            <w:hideMark/>
          </w:tcPr>
          <w:p w14:paraId="76732194"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14</w:t>
            </w:r>
          </w:p>
        </w:tc>
        <w:tc>
          <w:tcPr>
            <w:tcW w:w="548" w:type="dxa"/>
            <w:gridSpan w:val="2"/>
            <w:tcBorders>
              <w:top w:val="nil"/>
              <w:left w:val="nil"/>
              <w:bottom w:val="nil"/>
              <w:right w:val="nil"/>
            </w:tcBorders>
            <w:shd w:val="clear" w:color="000000" w:fill="D9D9D9"/>
            <w:vAlign w:val="center"/>
            <w:hideMark/>
          </w:tcPr>
          <w:p w14:paraId="39DC2E6A"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 </w:t>
            </w:r>
          </w:p>
        </w:tc>
        <w:tc>
          <w:tcPr>
            <w:tcW w:w="484" w:type="dxa"/>
            <w:gridSpan w:val="2"/>
            <w:tcBorders>
              <w:top w:val="nil"/>
              <w:left w:val="single" w:sz="4" w:space="0" w:color="auto"/>
              <w:bottom w:val="single" w:sz="4" w:space="0" w:color="auto"/>
              <w:right w:val="single" w:sz="4" w:space="0" w:color="auto"/>
            </w:tcBorders>
            <w:shd w:val="clear" w:color="000000" w:fill="D9D9D9"/>
            <w:vAlign w:val="center"/>
            <w:hideMark/>
          </w:tcPr>
          <w:p w14:paraId="4EED77E4"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15</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071D4870"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16</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0970A5AA"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17</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41902E58"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18</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534EB9AA"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19</w:t>
            </w:r>
          </w:p>
        </w:tc>
        <w:tc>
          <w:tcPr>
            <w:tcW w:w="487" w:type="dxa"/>
            <w:gridSpan w:val="2"/>
            <w:tcBorders>
              <w:top w:val="nil"/>
              <w:left w:val="nil"/>
              <w:bottom w:val="single" w:sz="4" w:space="0" w:color="auto"/>
              <w:right w:val="single" w:sz="4" w:space="0" w:color="auto"/>
            </w:tcBorders>
            <w:shd w:val="clear" w:color="000000" w:fill="D9D9D9"/>
            <w:vAlign w:val="center"/>
            <w:hideMark/>
          </w:tcPr>
          <w:p w14:paraId="0E35847B"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20</w:t>
            </w:r>
          </w:p>
        </w:tc>
        <w:tc>
          <w:tcPr>
            <w:tcW w:w="485" w:type="dxa"/>
            <w:gridSpan w:val="2"/>
            <w:tcBorders>
              <w:top w:val="nil"/>
              <w:left w:val="nil"/>
              <w:bottom w:val="single" w:sz="4" w:space="0" w:color="auto"/>
              <w:right w:val="single" w:sz="4" w:space="0" w:color="auto"/>
            </w:tcBorders>
            <w:shd w:val="clear" w:color="000000" w:fill="D9D9D9"/>
            <w:vAlign w:val="center"/>
            <w:hideMark/>
          </w:tcPr>
          <w:p w14:paraId="36280E5E"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21</w:t>
            </w:r>
          </w:p>
        </w:tc>
        <w:tc>
          <w:tcPr>
            <w:tcW w:w="485" w:type="dxa"/>
            <w:gridSpan w:val="2"/>
            <w:tcBorders>
              <w:top w:val="nil"/>
              <w:left w:val="nil"/>
              <w:bottom w:val="single" w:sz="4" w:space="0" w:color="auto"/>
              <w:right w:val="single" w:sz="4" w:space="0" w:color="auto"/>
            </w:tcBorders>
            <w:shd w:val="clear" w:color="000000" w:fill="D9D9D9"/>
            <w:vAlign w:val="center"/>
            <w:hideMark/>
          </w:tcPr>
          <w:p w14:paraId="39BC0204"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22</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7CA6336F"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23</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0F101D51"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24</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784166CB"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25</w:t>
            </w:r>
          </w:p>
        </w:tc>
        <w:tc>
          <w:tcPr>
            <w:tcW w:w="482" w:type="dxa"/>
            <w:gridSpan w:val="2"/>
            <w:tcBorders>
              <w:top w:val="nil"/>
              <w:left w:val="nil"/>
              <w:bottom w:val="single" w:sz="4" w:space="0" w:color="auto"/>
              <w:right w:val="single" w:sz="4" w:space="0" w:color="auto"/>
            </w:tcBorders>
            <w:shd w:val="clear" w:color="000000" w:fill="D9D9D9"/>
            <w:vAlign w:val="center"/>
            <w:hideMark/>
          </w:tcPr>
          <w:p w14:paraId="001166B2"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26</w:t>
            </w:r>
          </w:p>
        </w:tc>
        <w:tc>
          <w:tcPr>
            <w:tcW w:w="482" w:type="dxa"/>
            <w:gridSpan w:val="3"/>
            <w:tcBorders>
              <w:top w:val="nil"/>
              <w:left w:val="nil"/>
              <w:bottom w:val="single" w:sz="4" w:space="0" w:color="auto"/>
              <w:right w:val="single" w:sz="4" w:space="0" w:color="auto"/>
            </w:tcBorders>
            <w:shd w:val="clear" w:color="000000" w:fill="D9D9D9"/>
            <w:vAlign w:val="center"/>
            <w:hideMark/>
          </w:tcPr>
          <w:p w14:paraId="369D7256"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27</w:t>
            </w:r>
          </w:p>
        </w:tc>
        <w:tc>
          <w:tcPr>
            <w:tcW w:w="483" w:type="dxa"/>
            <w:gridSpan w:val="3"/>
            <w:tcBorders>
              <w:top w:val="nil"/>
              <w:left w:val="nil"/>
              <w:bottom w:val="single" w:sz="4" w:space="0" w:color="auto"/>
              <w:right w:val="single" w:sz="4" w:space="0" w:color="auto"/>
            </w:tcBorders>
            <w:shd w:val="clear" w:color="000000" w:fill="D9D9D9"/>
            <w:vAlign w:val="center"/>
            <w:hideMark/>
          </w:tcPr>
          <w:p w14:paraId="51382582"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28</w:t>
            </w:r>
          </w:p>
        </w:tc>
        <w:tc>
          <w:tcPr>
            <w:tcW w:w="1130" w:type="dxa"/>
            <w:gridSpan w:val="2"/>
            <w:tcBorders>
              <w:top w:val="nil"/>
              <w:left w:val="nil"/>
              <w:bottom w:val="single" w:sz="4" w:space="0" w:color="auto"/>
              <w:right w:val="single" w:sz="4" w:space="0" w:color="auto"/>
            </w:tcBorders>
            <w:shd w:val="clear" w:color="000000" w:fill="D9D9D9"/>
            <w:vAlign w:val="center"/>
            <w:hideMark/>
          </w:tcPr>
          <w:p w14:paraId="7203D2A7" w14:textId="77777777" w:rsidR="004C5D7C" w:rsidRPr="004C5D7C" w:rsidRDefault="004C5D7C" w:rsidP="004C5D7C">
            <w:pPr>
              <w:spacing w:after="0" w:line="240" w:lineRule="auto"/>
              <w:rPr>
                <w:rFonts w:eastAsia="Times New Roman"/>
              </w:rPr>
            </w:pPr>
            <w:r w:rsidRPr="004C5D7C">
              <w:rPr>
                <w:rFonts w:eastAsia="Times New Roman"/>
              </w:rPr>
              <w:t> </w:t>
            </w:r>
          </w:p>
        </w:tc>
      </w:tr>
      <w:tr w:rsidR="004C5D7C" w:rsidRPr="004C5D7C" w14:paraId="72F4ACB1" w14:textId="77777777" w:rsidTr="00545E36">
        <w:trPr>
          <w:trHeight w:val="235"/>
        </w:trPr>
        <w:tc>
          <w:tcPr>
            <w:tcW w:w="543"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EA1B01" w14:textId="77777777" w:rsidR="004C5D7C" w:rsidRPr="004C5D7C" w:rsidRDefault="004C5D7C" w:rsidP="004C5D7C">
            <w:pPr>
              <w:spacing w:after="0" w:line="240" w:lineRule="auto"/>
              <w:jc w:val="center"/>
              <w:rPr>
                <w:rFonts w:eastAsia="Times New Roman"/>
                <w:b/>
                <w:bCs/>
              </w:rPr>
            </w:pPr>
            <w:r w:rsidRPr="004C5D7C">
              <w:rPr>
                <w:rFonts w:eastAsia="Times New Roman"/>
                <w:b/>
                <w:bCs/>
              </w:rPr>
              <w:t>WELCOME WEEK AND INDUCTION</w:t>
            </w:r>
          </w:p>
        </w:tc>
        <w:tc>
          <w:tcPr>
            <w:tcW w:w="5647" w:type="dxa"/>
            <w:gridSpan w:val="28"/>
            <w:tcBorders>
              <w:top w:val="nil"/>
              <w:left w:val="nil"/>
              <w:bottom w:val="nil"/>
              <w:right w:val="nil"/>
            </w:tcBorders>
            <w:shd w:val="clear" w:color="auto" w:fill="auto"/>
            <w:vAlign w:val="center"/>
            <w:hideMark/>
          </w:tcPr>
          <w:p w14:paraId="391AC3BD" w14:textId="77777777" w:rsidR="004C5D7C" w:rsidRPr="004C5D7C" w:rsidRDefault="004C5D7C" w:rsidP="004C5D7C">
            <w:pPr>
              <w:spacing w:after="0" w:line="240" w:lineRule="auto"/>
              <w:jc w:val="center"/>
              <w:rPr>
                <w:rFonts w:eastAsia="Times New Roman"/>
                <w:b/>
                <w:bCs/>
              </w:rPr>
            </w:pPr>
          </w:p>
        </w:tc>
        <w:tc>
          <w:tcPr>
            <w:tcW w:w="54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D40359" w14:textId="77777777" w:rsidR="004C5D7C" w:rsidRPr="004C5D7C" w:rsidRDefault="004C5D7C" w:rsidP="004C5D7C">
            <w:pPr>
              <w:spacing w:after="0" w:line="240" w:lineRule="auto"/>
              <w:jc w:val="center"/>
              <w:rPr>
                <w:rFonts w:eastAsia="Times New Roman"/>
                <w:b/>
                <w:bCs/>
              </w:rPr>
            </w:pPr>
            <w:r w:rsidRPr="004C5D7C">
              <w:rPr>
                <w:rFonts w:eastAsia="Times New Roman"/>
                <w:b/>
                <w:bCs/>
              </w:rPr>
              <w:t>INTERIM</w:t>
            </w:r>
          </w:p>
        </w:tc>
        <w:tc>
          <w:tcPr>
            <w:tcW w:w="6762" w:type="dxa"/>
            <w:gridSpan w:val="30"/>
            <w:tcBorders>
              <w:top w:val="nil"/>
              <w:left w:val="nil"/>
              <w:bottom w:val="nil"/>
              <w:right w:val="single" w:sz="8" w:space="0" w:color="000000"/>
            </w:tcBorders>
            <w:shd w:val="clear" w:color="auto" w:fill="auto"/>
            <w:vAlign w:val="center"/>
            <w:hideMark/>
          </w:tcPr>
          <w:p w14:paraId="2A91576F" w14:textId="77777777" w:rsidR="004C5D7C" w:rsidRPr="004C5D7C" w:rsidRDefault="004C5D7C" w:rsidP="004C5D7C">
            <w:pPr>
              <w:spacing w:after="0" w:line="240" w:lineRule="auto"/>
              <w:jc w:val="center"/>
              <w:rPr>
                <w:rFonts w:eastAsia="Times New Roman"/>
                <w:b/>
                <w:bCs/>
              </w:rPr>
            </w:pPr>
          </w:p>
        </w:tc>
        <w:tc>
          <w:tcPr>
            <w:tcW w:w="1130" w:type="dxa"/>
            <w:gridSpan w:val="2"/>
            <w:vMerge w:val="restart"/>
            <w:tcBorders>
              <w:top w:val="nil"/>
              <w:left w:val="nil"/>
              <w:bottom w:val="single" w:sz="4" w:space="0" w:color="000000"/>
              <w:right w:val="single" w:sz="4" w:space="0" w:color="auto"/>
            </w:tcBorders>
            <w:shd w:val="clear" w:color="auto" w:fill="auto"/>
            <w:textDirection w:val="btLr"/>
            <w:vAlign w:val="center"/>
            <w:hideMark/>
          </w:tcPr>
          <w:p w14:paraId="24D3F898" w14:textId="77777777" w:rsidR="004C5D7C" w:rsidRPr="004C5D7C" w:rsidRDefault="004C5D7C" w:rsidP="004C5D7C">
            <w:pPr>
              <w:spacing w:after="0" w:line="240" w:lineRule="auto"/>
              <w:jc w:val="center"/>
              <w:rPr>
                <w:rFonts w:eastAsia="Times New Roman"/>
              </w:rPr>
            </w:pPr>
            <w:r w:rsidRPr="004C5D7C">
              <w:rPr>
                <w:rFonts w:eastAsia="Times New Roman"/>
              </w:rPr>
              <w:t xml:space="preserve">WEEKS BETWEEN END OF TEACHING WEEKS AND END OF TERM: ASSESSMENT OF FINAL MODULES AND TUTORIALS </w:t>
            </w:r>
          </w:p>
        </w:tc>
      </w:tr>
      <w:tr w:rsidR="004C5D7C" w:rsidRPr="004C5D7C" w14:paraId="2486523E" w14:textId="77777777" w:rsidTr="00545E36">
        <w:trPr>
          <w:trHeight w:val="1843"/>
        </w:trPr>
        <w:tc>
          <w:tcPr>
            <w:tcW w:w="543" w:type="dxa"/>
            <w:gridSpan w:val="2"/>
            <w:vMerge/>
            <w:tcBorders>
              <w:top w:val="single" w:sz="4" w:space="0" w:color="auto"/>
              <w:left w:val="single" w:sz="4" w:space="0" w:color="auto"/>
              <w:bottom w:val="single" w:sz="4" w:space="0" w:color="000000"/>
              <w:right w:val="single" w:sz="4" w:space="0" w:color="auto"/>
            </w:tcBorders>
            <w:vAlign w:val="center"/>
            <w:hideMark/>
          </w:tcPr>
          <w:p w14:paraId="2F91FB76" w14:textId="77777777" w:rsidR="004C5D7C" w:rsidRPr="004C5D7C" w:rsidRDefault="004C5D7C" w:rsidP="004C5D7C">
            <w:pPr>
              <w:spacing w:after="0" w:line="240" w:lineRule="auto"/>
              <w:rPr>
                <w:rFonts w:eastAsia="Times New Roman"/>
                <w:b/>
                <w:bCs/>
              </w:rPr>
            </w:pPr>
          </w:p>
        </w:tc>
        <w:tc>
          <w:tcPr>
            <w:tcW w:w="2512" w:type="dxa"/>
            <w:gridSpan w:val="14"/>
            <w:tcBorders>
              <w:top w:val="single" w:sz="4" w:space="0" w:color="auto"/>
              <w:left w:val="nil"/>
              <w:bottom w:val="single" w:sz="4" w:space="0" w:color="auto"/>
              <w:right w:val="single" w:sz="4" w:space="0" w:color="000000"/>
            </w:tcBorders>
            <w:shd w:val="clear" w:color="000000" w:fill="E2EFDA"/>
            <w:vAlign w:val="center"/>
            <w:hideMark/>
          </w:tcPr>
          <w:p w14:paraId="0E68ACC5" w14:textId="486122FA"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 – 7</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461</w:t>
            </w:r>
            <w:r w:rsidRPr="004C5D7C">
              <w:rPr>
                <w:rFonts w:eastAsia="Times New Roman"/>
                <w:sz w:val="22"/>
                <w:szCs w:val="22"/>
              </w:rPr>
              <w:br/>
              <w:t xml:space="preserve"> Two-Dimensional Analogue Practices </w:t>
            </w:r>
            <w:r w:rsidRPr="004C5D7C">
              <w:rPr>
                <w:rFonts w:eastAsia="Times New Roman"/>
                <w:sz w:val="22"/>
                <w:szCs w:val="22"/>
              </w:rPr>
              <w:br/>
              <w:t>(20 credits)</w:t>
            </w:r>
          </w:p>
        </w:tc>
        <w:tc>
          <w:tcPr>
            <w:tcW w:w="3135" w:type="dxa"/>
            <w:gridSpan w:val="14"/>
            <w:tcBorders>
              <w:top w:val="single" w:sz="4" w:space="0" w:color="auto"/>
              <w:left w:val="nil"/>
              <w:bottom w:val="single" w:sz="4" w:space="0" w:color="auto"/>
              <w:right w:val="single" w:sz="4" w:space="0" w:color="000000"/>
            </w:tcBorders>
            <w:shd w:val="clear" w:color="000000" w:fill="FFF2CC"/>
            <w:vAlign w:val="center"/>
            <w:hideMark/>
          </w:tcPr>
          <w:p w14:paraId="60B8BF4E" w14:textId="6F1F6F50"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8 – 14</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462</w:t>
            </w:r>
            <w:r w:rsidRPr="004C5D7C">
              <w:rPr>
                <w:rFonts w:eastAsia="Times New Roman"/>
                <w:sz w:val="22"/>
                <w:szCs w:val="22"/>
              </w:rPr>
              <w:br/>
              <w:t xml:space="preserve"> Time and Lens Based Practices </w:t>
            </w:r>
            <w:r w:rsidRPr="004C5D7C">
              <w:rPr>
                <w:rFonts w:eastAsia="Times New Roman"/>
                <w:sz w:val="22"/>
                <w:szCs w:val="22"/>
              </w:rPr>
              <w:br/>
              <w:t>(20 credits)</w:t>
            </w:r>
          </w:p>
        </w:tc>
        <w:tc>
          <w:tcPr>
            <w:tcW w:w="548" w:type="dxa"/>
            <w:gridSpan w:val="2"/>
            <w:vMerge/>
            <w:tcBorders>
              <w:top w:val="single" w:sz="4" w:space="0" w:color="auto"/>
              <w:left w:val="single" w:sz="4" w:space="0" w:color="auto"/>
              <w:bottom w:val="single" w:sz="4" w:space="0" w:color="000000"/>
              <w:right w:val="single" w:sz="4" w:space="0" w:color="auto"/>
            </w:tcBorders>
            <w:vAlign w:val="center"/>
            <w:hideMark/>
          </w:tcPr>
          <w:p w14:paraId="2A9006F4" w14:textId="77777777" w:rsidR="004C5D7C" w:rsidRPr="004C5D7C" w:rsidRDefault="004C5D7C" w:rsidP="004C5D7C">
            <w:pPr>
              <w:spacing w:after="0" w:line="240" w:lineRule="auto"/>
              <w:rPr>
                <w:rFonts w:eastAsia="Times New Roman"/>
                <w:b/>
                <w:bCs/>
              </w:rPr>
            </w:pPr>
          </w:p>
        </w:tc>
        <w:tc>
          <w:tcPr>
            <w:tcW w:w="3384" w:type="dxa"/>
            <w:gridSpan w:val="14"/>
            <w:tcBorders>
              <w:top w:val="single" w:sz="4" w:space="0" w:color="auto"/>
              <w:left w:val="nil"/>
              <w:bottom w:val="single" w:sz="4" w:space="0" w:color="auto"/>
              <w:right w:val="single" w:sz="4" w:space="0" w:color="000000"/>
            </w:tcBorders>
            <w:shd w:val="clear" w:color="000000" w:fill="B4C6E7"/>
            <w:vAlign w:val="center"/>
            <w:hideMark/>
          </w:tcPr>
          <w:p w14:paraId="72677C87" w14:textId="0B8C67D2"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15 – 21</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462</w:t>
            </w:r>
            <w:r w:rsidRPr="004C5D7C">
              <w:rPr>
                <w:rFonts w:eastAsia="Times New Roman"/>
                <w:sz w:val="22"/>
                <w:szCs w:val="22"/>
              </w:rPr>
              <w:br/>
              <w:t xml:space="preserve">Three-Dimensional Practices </w:t>
            </w:r>
            <w:r w:rsidRPr="004C5D7C">
              <w:rPr>
                <w:rFonts w:eastAsia="Times New Roman"/>
                <w:sz w:val="22"/>
                <w:szCs w:val="22"/>
              </w:rPr>
              <w:br/>
              <w:t xml:space="preserve">(20 credits) </w:t>
            </w:r>
          </w:p>
        </w:tc>
        <w:tc>
          <w:tcPr>
            <w:tcW w:w="3378" w:type="dxa"/>
            <w:gridSpan w:val="16"/>
            <w:tcBorders>
              <w:top w:val="single" w:sz="4" w:space="0" w:color="auto"/>
              <w:left w:val="nil"/>
              <w:bottom w:val="single" w:sz="4" w:space="0" w:color="auto"/>
              <w:right w:val="single" w:sz="4" w:space="0" w:color="000000"/>
            </w:tcBorders>
            <w:shd w:val="clear" w:color="000000" w:fill="D0CECE"/>
            <w:vAlign w:val="center"/>
            <w:hideMark/>
          </w:tcPr>
          <w:p w14:paraId="07214899" w14:textId="048B0010"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22 – 28</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465</w:t>
            </w:r>
            <w:r w:rsidRPr="004C5D7C">
              <w:rPr>
                <w:rFonts w:eastAsia="Times New Roman"/>
                <w:sz w:val="22"/>
                <w:szCs w:val="22"/>
              </w:rPr>
              <w:br/>
              <w:t>Introduction to Personal Practice</w:t>
            </w:r>
            <w:r w:rsidRPr="004C5D7C">
              <w:rPr>
                <w:rFonts w:eastAsia="Times New Roman"/>
                <w:sz w:val="22"/>
                <w:szCs w:val="22"/>
              </w:rPr>
              <w:br/>
              <w:t xml:space="preserve">(20 credits) </w:t>
            </w:r>
          </w:p>
        </w:tc>
        <w:tc>
          <w:tcPr>
            <w:tcW w:w="1130" w:type="dxa"/>
            <w:gridSpan w:val="2"/>
            <w:vMerge/>
            <w:tcBorders>
              <w:top w:val="nil"/>
              <w:left w:val="nil"/>
              <w:bottom w:val="single" w:sz="4" w:space="0" w:color="000000"/>
              <w:right w:val="single" w:sz="4" w:space="0" w:color="auto"/>
            </w:tcBorders>
            <w:vAlign w:val="center"/>
            <w:hideMark/>
          </w:tcPr>
          <w:p w14:paraId="22EACB4F" w14:textId="77777777" w:rsidR="004C5D7C" w:rsidRPr="004C5D7C" w:rsidRDefault="004C5D7C" w:rsidP="004C5D7C">
            <w:pPr>
              <w:spacing w:after="0" w:line="240" w:lineRule="auto"/>
              <w:rPr>
                <w:rFonts w:eastAsia="Times New Roman"/>
              </w:rPr>
            </w:pPr>
          </w:p>
        </w:tc>
      </w:tr>
      <w:tr w:rsidR="004C5D7C" w:rsidRPr="004C5D7C" w14:paraId="0F71CCCC" w14:textId="77777777" w:rsidTr="00545E36">
        <w:trPr>
          <w:trHeight w:val="1993"/>
        </w:trPr>
        <w:tc>
          <w:tcPr>
            <w:tcW w:w="543" w:type="dxa"/>
            <w:gridSpan w:val="2"/>
            <w:vMerge/>
            <w:tcBorders>
              <w:top w:val="single" w:sz="4" w:space="0" w:color="auto"/>
              <w:left w:val="single" w:sz="4" w:space="0" w:color="auto"/>
              <w:bottom w:val="single" w:sz="4" w:space="0" w:color="000000"/>
              <w:right w:val="single" w:sz="4" w:space="0" w:color="auto"/>
            </w:tcBorders>
            <w:vAlign w:val="center"/>
            <w:hideMark/>
          </w:tcPr>
          <w:p w14:paraId="500DE55F" w14:textId="77777777" w:rsidR="004C5D7C" w:rsidRPr="004C5D7C" w:rsidRDefault="004C5D7C" w:rsidP="004C5D7C">
            <w:pPr>
              <w:spacing w:after="0" w:line="240" w:lineRule="auto"/>
              <w:rPr>
                <w:rFonts w:eastAsia="Times New Roman"/>
                <w:b/>
                <w:bCs/>
              </w:rPr>
            </w:pPr>
          </w:p>
        </w:tc>
        <w:tc>
          <w:tcPr>
            <w:tcW w:w="5647" w:type="dxa"/>
            <w:gridSpan w:val="28"/>
            <w:tcBorders>
              <w:top w:val="single" w:sz="4" w:space="0" w:color="auto"/>
              <w:left w:val="nil"/>
              <w:bottom w:val="single" w:sz="4" w:space="0" w:color="auto"/>
              <w:right w:val="single" w:sz="4" w:space="0" w:color="000000"/>
            </w:tcBorders>
            <w:shd w:val="clear" w:color="000000" w:fill="F8CBAD"/>
            <w:vAlign w:val="center"/>
            <w:hideMark/>
          </w:tcPr>
          <w:p w14:paraId="402546FA" w14:textId="2EBF8502"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 – 20</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464</w:t>
            </w:r>
            <w:r w:rsidRPr="004C5D7C">
              <w:rPr>
                <w:rFonts w:eastAsia="Times New Roman"/>
                <w:sz w:val="22"/>
                <w:szCs w:val="22"/>
              </w:rPr>
              <w:br/>
              <w:t xml:space="preserve"> Exploring Subject Matter through Drawing and Research </w:t>
            </w:r>
            <w:r w:rsidRPr="004C5D7C">
              <w:rPr>
                <w:rFonts w:eastAsia="Times New Roman"/>
                <w:sz w:val="22"/>
                <w:szCs w:val="22"/>
              </w:rPr>
              <w:br/>
              <w:t>(20 credits)</w:t>
            </w:r>
          </w:p>
        </w:tc>
        <w:tc>
          <w:tcPr>
            <w:tcW w:w="548" w:type="dxa"/>
            <w:gridSpan w:val="2"/>
            <w:vMerge/>
            <w:tcBorders>
              <w:top w:val="single" w:sz="4" w:space="0" w:color="auto"/>
              <w:left w:val="single" w:sz="4" w:space="0" w:color="auto"/>
              <w:bottom w:val="single" w:sz="4" w:space="0" w:color="000000"/>
              <w:right w:val="single" w:sz="4" w:space="0" w:color="auto"/>
            </w:tcBorders>
            <w:vAlign w:val="center"/>
            <w:hideMark/>
          </w:tcPr>
          <w:p w14:paraId="7120BA03" w14:textId="77777777" w:rsidR="004C5D7C" w:rsidRPr="004C5D7C" w:rsidRDefault="004C5D7C" w:rsidP="004C5D7C">
            <w:pPr>
              <w:spacing w:after="0" w:line="240" w:lineRule="auto"/>
              <w:rPr>
                <w:rFonts w:eastAsia="Times New Roman"/>
                <w:b/>
                <w:bCs/>
              </w:rPr>
            </w:pPr>
          </w:p>
        </w:tc>
        <w:tc>
          <w:tcPr>
            <w:tcW w:w="2899" w:type="dxa"/>
            <w:gridSpan w:val="12"/>
            <w:tcBorders>
              <w:top w:val="single" w:sz="4" w:space="0" w:color="auto"/>
              <w:left w:val="nil"/>
              <w:bottom w:val="nil"/>
              <w:right w:val="single" w:sz="4" w:space="0" w:color="000000"/>
            </w:tcBorders>
            <w:shd w:val="clear" w:color="000000" w:fill="F8CBAD"/>
            <w:vAlign w:val="center"/>
            <w:hideMark/>
          </w:tcPr>
          <w:p w14:paraId="0F8CF316" w14:textId="7FBB996E"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 – 20</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464</w:t>
            </w:r>
            <w:r w:rsidRPr="004C5D7C">
              <w:rPr>
                <w:rFonts w:eastAsia="Times New Roman"/>
                <w:sz w:val="22"/>
                <w:szCs w:val="22"/>
              </w:rPr>
              <w:br/>
              <w:t xml:space="preserve"> Exploring Subject Matter through Drawing and Research </w:t>
            </w:r>
            <w:r w:rsidRPr="004C5D7C">
              <w:rPr>
                <w:rFonts w:eastAsia="Times New Roman"/>
                <w:i/>
                <w:iCs/>
                <w:sz w:val="22"/>
                <w:szCs w:val="22"/>
              </w:rPr>
              <w:t>(Continued)</w:t>
            </w:r>
            <w:r w:rsidRPr="004C5D7C">
              <w:rPr>
                <w:rFonts w:eastAsia="Times New Roman"/>
                <w:sz w:val="22"/>
                <w:szCs w:val="22"/>
              </w:rPr>
              <w:br/>
              <w:t>(20 credits)</w:t>
            </w:r>
          </w:p>
        </w:tc>
        <w:tc>
          <w:tcPr>
            <w:tcW w:w="3863" w:type="dxa"/>
            <w:gridSpan w:val="18"/>
            <w:tcBorders>
              <w:top w:val="single" w:sz="4" w:space="0" w:color="auto"/>
              <w:left w:val="nil"/>
              <w:bottom w:val="nil"/>
              <w:right w:val="single" w:sz="4" w:space="0" w:color="000000"/>
            </w:tcBorders>
            <w:shd w:val="clear" w:color="auto" w:fill="auto"/>
            <w:vAlign w:val="center"/>
            <w:hideMark/>
          </w:tcPr>
          <w:p w14:paraId="2D565F58" w14:textId="77777777"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 </w:t>
            </w:r>
          </w:p>
        </w:tc>
        <w:tc>
          <w:tcPr>
            <w:tcW w:w="1130" w:type="dxa"/>
            <w:gridSpan w:val="2"/>
            <w:vMerge/>
            <w:tcBorders>
              <w:top w:val="nil"/>
              <w:left w:val="nil"/>
              <w:bottom w:val="single" w:sz="4" w:space="0" w:color="000000"/>
              <w:right w:val="single" w:sz="4" w:space="0" w:color="auto"/>
            </w:tcBorders>
            <w:vAlign w:val="center"/>
            <w:hideMark/>
          </w:tcPr>
          <w:p w14:paraId="65949054" w14:textId="77777777" w:rsidR="004C5D7C" w:rsidRPr="004C5D7C" w:rsidRDefault="004C5D7C" w:rsidP="004C5D7C">
            <w:pPr>
              <w:spacing w:after="0" w:line="240" w:lineRule="auto"/>
              <w:rPr>
                <w:rFonts w:eastAsia="Times New Roman"/>
              </w:rPr>
            </w:pPr>
          </w:p>
        </w:tc>
      </w:tr>
      <w:tr w:rsidR="004C5D7C" w:rsidRPr="004C5D7C" w14:paraId="13919500" w14:textId="77777777" w:rsidTr="00545E36">
        <w:trPr>
          <w:trHeight w:val="1685"/>
        </w:trPr>
        <w:tc>
          <w:tcPr>
            <w:tcW w:w="543" w:type="dxa"/>
            <w:gridSpan w:val="2"/>
            <w:vMerge/>
            <w:tcBorders>
              <w:top w:val="single" w:sz="4" w:space="0" w:color="auto"/>
              <w:left w:val="single" w:sz="4" w:space="0" w:color="auto"/>
              <w:bottom w:val="single" w:sz="4" w:space="0" w:color="000000"/>
              <w:right w:val="single" w:sz="4" w:space="0" w:color="auto"/>
            </w:tcBorders>
            <w:vAlign w:val="center"/>
            <w:hideMark/>
          </w:tcPr>
          <w:p w14:paraId="1BCA5F44" w14:textId="77777777" w:rsidR="004C5D7C" w:rsidRPr="004C5D7C" w:rsidRDefault="004C5D7C" w:rsidP="004C5D7C">
            <w:pPr>
              <w:spacing w:after="0" w:line="240" w:lineRule="auto"/>
              <w:rPr>
                <w:rFonts w:eastAsia="Times New Roman"/>
                <w:b/>
                <w:bCs/>
              </w:rPr>
            </w:pPr>
          </w:p>
        </w:tc>
        <w:tc>
          <w:tcPr>
            <w:tcW w:w="5647" w:type="dxa"/>
            <w:gridSpan w:val="28"/>
            <w:tcBorders>
              <w:top w:val="single" w:sz="4" w:space="0" w:color="auto"/>
              <w:left w:val="nil"/>
              <w:bottom w:val="single" w:sz="4" w:space="0" w:color="auto"/>
              <w:right w:val="single" w:sz="4" w:space="0" w:color="000000"/>
            </w:tcBorders>
            <w:shd w:val="clear" w:color="000000" w:fill="DDEBF7"/>
            <w:vAlign w:val="center"/>
            <w:hideMark/>
          </w:tcPr>
          <w:p w14:paraId="3DB56D2C" w14:textId="7834DC63"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 – 26</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466</w:t>
            </w:r>
            <w:r w:rsidRPr="004C5D7C">
              <w:rPr>
                <w:rFonts w:eastAsia="Times New Roman"/>
                <w:sz w:val="22"/>
                <w:szCs w:val="22"/>
              </w:rPr>
              <w:br/>
              <w:t>From Renaissance to Modernism</w:t>
            </w:r>
            <w:r w:rsidRPr="004C5D7C">
              <w:rPr>
                <w:rFonts w:eastAsia="Times New Roman"/>
                <w:sz w:val="22"/>
                <w:szCs w:val="22"/>
              </w:rPr>
              <w:br/>
              <w:t>(20 credits)</w:t>
            </w:r>
          </w:p>
        </w:tc>
        <w:tc>
          <w:tcPr>
            <w:tcW w:w="548" w:type="dxa"/>
            <w:gridSpan w:val="2"/>
            <w:vMerge/>
            <w:tcBorders>
              <w:top w:val="single" w:sz="4" w:space="0" w:color="auto"/>
              <w:left w:val="single" w:sz="4" w:space="0" w:color="auto"/>
              <w:bottom w:val="single" w:sz="4" w:space="0" w:color="000000"/>
              <w:right w:val="single" w:sz="4" w:space="0" w:color="auto"/>
            </w:tcBorders>
            <w:vAlign w:val="center"/>
            <w:hideMark/>
          </w:tcPr>
          <w:p w14:paraId="742A1709" w14:textId="77777777" w:rsidR="004C5D7C" w:rsidRPr="004C5D7C" w:rsidRDefault="004C5D7C" w:rsidP="004C5D7C">
            <w:pPr>
              <w:spacing w:after="0" w:line="240" w:lineRule="auto"/>
              <w:rPr>
                <w:rFonts w:eastAsia="Times New Roman"/>
                <w:b/>
                <w:bCs/>
              </w:rPr>
            </w:pPr>
          </w:p>
        </w:tc>
        <w:tc>
          <w:tcPr>
            <w:tcW w:w="5797" w:type="dxa"/>
            <w:gridSpan w:val="24"/>
            <w:tcBorders>
              <w:top w:val="single" w:sz="4" w:space="0" w:color="auto"/>
              <w:left w:val="nil"/>
              <w:bottom w:val="nil"/>
              <w:right w:val="single" w:sz="4" w:space="0" w:color="000000"/>
            </w:tcBorders>
            <w:shd w:val="clear" w:color="000000" w:fill="DDEBF7"/>
            <w:vAlign w:val="center"/>
            <w:hideMark/>
          </w:tcPr>
          <w:p w14:paraId="0DC29D3F" w14:textId="29A8C770"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Weeks 1 – 26</w:t>
            </w:r>
            <w:r w:rsidRPr="004C5D7C">
              <w:rPr>
                <w:rFonts w:eastAsia="Times New Roman"/>
                <w:sz w:val="22"/>
                <w:szCs w:val="22"/>
              </w:rPr>
              <w:br/>
            </w:r>
            <w:r w:rsidRPr="004C5D7C">
              <w:rPr>
                <w:rFonts w:eastAsia="Times New Roman"/>
                <w:sz w:val="22"/>
                <w:szCs w:val="22"/>
              </w:rPr>
              <w:br/>
              <w:t>HFAF</w:t>
            </w:r>
            <w:r w:rsidR="008D57A4">
              <w:rPr>
                <w:rFonts w:eastAsia="Times New Roman"/>
                <w:sz w:val="22"/>
                <w:szCs w:val="22"/>
              </w:rPr>
              <w:t>466</w:t>
            </w:r>
            <w:r w:rsidRPr="004C5D7C">
              <w:rPr>
                <w:rFonts w:eastAsia="Times New Roman"/>
                <w:sz w:val="22"/>
                <w:szCs w:val="22"/>
              </w:rPr>
              <w:br/>
              <w:t xml:space="preserve">From Renaissance to Modernism </w:t>
            </w:r>
            <w:r w:rsidRPr="004C5D7C">
              <w:rPr>
                <w:rFonts w:eastAsia="Times New Roman"/>
                <w:i/>
                <w:iCs/>
                <w:sz w:val="22"/>
                <w:szCs w:val="22"/>
              </w:rPr>
              <w:t>(Continued)</w:t>
            </w:r>
            <w:r w:rsidRPr="004C5D7C">
              <w:rPr>
                <w:rFonts w:eastAsia="Times New Roman"/>
                <w:sz w:val="22"/>
                <w:szCs w:val="22"/>
              </w:rPr>
              <w:br/>
              <w:t>(20 credits)</w:t>
            </w:r>
          </w:p>
        </w:tc>
        <w:tc>
          <w:tcPr>
            <w:tcW w:w="965" w:type="dxa"/>
            <w:gridSpan w:val="6"/>
            <w:tcBorders>
              <w:top w:val="nil"/>
              <w:left w:val="nil"/>
              <w:bottom w:val="nil"/>
              <w:right w:val="single" w:sz="4" w:space="0" w:color="000000"/>
            </w:tcBorders>
            <w:shd w:val="clear" w:color="auto" w:fill="auto"/>
            <w:vAlign w:val="center"/>
            <w:hideMark/>
          </w:tcPr>
          <w:p w14:paraId="7E173FCB" w14:textId="77777777" w:rsidR="004C5D7C" w:rsidRPr="004C5D7C" w:rsidRDefault="004C5D7C" w:rsidP="004C5D7C">
            <w:pPr>
              <w:spacing w:after="0" w:line="240" w:lineRule="auto"/>
              <w:jc w:val="center"/>
              <w:rPr>
                <w:rFonts w:eastAsia="Times New Roman"/>
                <w:sz w:val="22"/>
                <w:szCs w:val="22"/>
              </w:rPr>
            </w:pPr>
            <w:r w:rsidRPr="004C5D7C">
              <w:rPr>
                <w:rFonts w:eastAsia="Times New Roman"/>
                <w:sz w:val="22"/>
                <w:szCs w:val="22"/>
              </w:rPr>
              <w:t> </w:t>
            </w:r>
          </w:p>
        </w:tc>
        <w:tc>
          <w:tcPr>
            <w:tcW w:w="1130" w:type="dxa"/>
            <w:gridSpan w:val="2"/>
            <w:vMerge/>
            <w:tcBorders>
              <w:top w:val="nil"/>
              <w:left w:val="nil"/>
              <w:bottom w:val="single" w:sz="4" w:space="0" w:color="000000"/>
              <w:right w:val="single" w:sz="4" w:space="0" w:color="auto"/>
            </w:tcBorders>
            <w:vAlign w:val="center"/>
            <w:hideMark/>
          </w:tcPr>
          <w:p w14:paraId="5CF73AA4" w14:textId="77777777" w:rsidR="004C5D7C" w:rsidRPr="004C5D7C" w:rsidRDefault="004C5D7C" w:rsidP="004C5D7C">
            <w:pPr>
              <w:spacing w:after="0" w:line="240" w:lineRule="auto"/>
              <w:rPr>
                <w:rFonts w:eastAsia="Times New Roman"/>
              </w:rPr>
            </w:pPr>
          </w:p>
        </w:tc>
      </w:tr>
      <w:tr w:rsidR="004C5D7C" w:rsidRPr="004C5D7C" w14:paraId="3A7E962E" w14:textId="77777777" w:rsidTr="00545E36">
        <w:trPr>
          <w:trHeight w:val="297"/>
        </w:trPr>
        <w:tc>
          <w:tcPr>
            <w:tcW w:w="543" w:type="dxa"/>
            <w:gridSpan w:val="2"/>
            <w:vMerge/>
            <w:tcBorders>
              <w:top w:val="single" w:sz="4" w:space="0" w:color="auto"/>
              <w:left w:val="single" w:sz="4" w:space="0" w:color="auto"/>
              <w:bottom w:val="single" w:sz="4" w:space="0" w:color="000000"/>
              <w:right w:val="single" w:sz="4" w:space="0" w:color="auto"/>
            </w:tcBorders>
            <w:vAlign w:val="center"/>
            <w:hideMark/>
          </w:tcPr>
          <w:p w14:paraId="530DD84C" w14:textId="77777777" w:rsidR="004C5D7C" w:rsidRPr="004C5D7C" w:rsidRDefault="004C5D7C" w:rsidP="004C5D7C">
            <w:pPr>
              <w:spacing w:after="0" w:line="240" w:lineRule="auto"/>
              <w:rPr>
                <w:rFonts w:eastAsia="Times New Roman"/>
                <w:b/>
                <w:bCs/>
              </w:rPr>
            </w:pPr>
          </w:p>
        </w:tc>
        <w:tc>
          <w:tcPr>
            <w:tcW w:w="5647" w:type="dxa"/>
            <w:gridSpan w:val="28"/>
            <w:tcBorders>
              <w:top w:val="single" w:sz="4" w:space="0" w:color="auto"/>
              <w:left w:val="nil"/>
              <w:bottom w:val="single" w:sz="4" w:space="0" w:color="auto"/>
              <w:right w:val="single" w:sz="4" w:space="0" w:color="000000"/>
            </w:tcBorders>
            <w:shd w:val="clear" w:color="auto" w:fill="auto"/>
            <w:vAlign w:val="center"/>
            <w:hideMark/>
          </w:tcPr>
          <w:p w14:paraId="552FB765" w14:textId="77777777" w:rsidR="004C5D7C" w:rsidRPr="004C5D7C" w:rsidRDefault="004C5D7C" w:rsidP="004C5D7C">
            <w:pPr>
              <w:spacing w:after="0" w:line="240" w:lineRule="auto"/>
              <w:rPr>
                <w:rFonts w:eastAsia="Times New Roman"/>
              </w:rPr>
            </w:pPr>
            <w:r w:rsidRPr="004C5D7C">
              <w:rPr>
                <w:rFonts w:eastAsia="Times New Roman"/>
              </w:rPr>
              <w:t> </w:t>
            </w:r>
          </w:p>
        </w:tc>
        <w:tc>
          <w:tcPr>
            <w:tcW w:w="548" w:type="dxa"/>
            <w:gridSpan w:val="2"/>
            <w:vMerge/>
            <w:tcBorders>
              <w:top w:val="single" w:sz="4" w:space="0" w:color="auto"/>
              <w:left w:val="single" w:sz="4" w:space="0" w:color="auto"/>
              <w:bottom w:val="single" w:sz="4" w:space="0" w:color="000000"/>
              <w:right w:val="single" w:sz="4" w:space="0" w:color="auto"/>
            </w:tcBorders>
            <w:vAlign w:val="center"/>
            <w:hideMark/>
          </w:tcPr>
          <w:p w14:paraId="229B8B17" w14:textId="77777777" w:rsidR="004C5D7C" w:rsidRPr="004C5D7C" w:rsidRDefault="004C5D7C" w:rsidP="004C5D7C">
            <w:pPr>
              <w:spacing w:after="0" w:line="240" w:lineRule="auto"/>
              <w:rPr>
                <w:rFonts w:eastAsia="Times New Roman"/>
                <w:b/>
                <w:bCs/>
              </w:rPr>
            </w:pPr>
          </w:p>
        </w:tc>
        <w:tc>
          <w:tcPr>
            <w:tcW w:w="6762" w:type="dxa"/>
            <w:gridSpan w:val="30"/>
            <w:tcBorders>
              <w:top w:val="single" w:sz="4" w:space="0" w:color="auto"/>
              <w:left w:val="nil"/>
              <w:bottom w:val="single" w:sz="4" w:space="0" w:color="auto"/>
              <w:right w:val="single" w:sz="4" w:space="0" w:color="000000"/>
            </w:tcBorders>
            <w:shd w:val="clear" w:color="auto" w:fill="auto"/>
            <w:vAlign w:val="center"/>
            <w:hideMark/>
          </w:tcPr>
          <w:p w14:paraId="4433AC53" w14:textId="77777777" w:rsidR="004C5D7C" w:rsidRPr="004C5D7C" w:rsidRDefault="004C5D7C" w:rsidP="004C5D7C">
            <w:pPr>
              <w:spacing w:after="0" w:line="240" w:lineRule="auto"/>
              <w:rPr>
                <w:rFonts w:eastAsia="Times New Roman"/>
              </w:rPr>
            </w:pPr>
            <w:r w:rsidRPr="004C5D7C">
              <w:rPr>
                <w:rFonts w:eastAsia="Times New Roman"/>
              </w:rPr>
              <w:t> </w:t>
            </w:r>
          </w:p>
        </w:tc>
        <w:tc>
          <w:tcPr>
            <w:tcW w:w="1130" w:type="dxa"/>
            <w:gridSpan w:val="2"/>
            <w:vMerge/>
            <w:tcBorders>
              <w:top w:val="nil"/>
              <w:left w:val="nil"/>
              <w:bottom w:val="single" w:sz="4" w:space="0" w:color="000000"/>
              <w:right w:val="single" w:sz="4" w:space="0" w:color="auto"/>
            </w:tcBorders>
            <w:vAlign w:val="center"/>
            <w:hideMark/>
          </w:tcPr>
          <w:p w14:paraId="0D66C41F" w14:textId="77777777" w:rsidR="004C5D7C" w:rsidRPr="004C5D7C" w:rsidRDefault="004C5D7C" w:rsidP="004C5D7C">
            <w:pPr>
              <w:spacing w:after="0" w:line="240" w:lineRule="auto"/>
              <w:rPr>
                <w:rFonts w:eastAsia="Times New Roman"/>
              </w:rPr>
            </w:pPr>
          </w:p>
        </w:tc>
      </w:tr>
      <w:tr w:rsidR="00545E36" w:rsidRPr="00545E36" w14:paraId="29C3B47E" w14:textId="77777777" w:rsidTr="00545E36">
        <w:trPr>
          <w:gridAfter w:val="1"/>
          <w:wAfter w:w="29" w:type="dxa"/>
          <w:trHeight w:val="317"/>
        </w:trPr>
        <w:tc>
          <w:tcPr>
            <w:tcW w:w="14601" w:type="dxa"/>
            <w:gridSpan w:val="63"/>
            <w:tcBorders>
              <w:top w:val="single" w:sz="4" w:space="0" w:color="auto"/>
              <w:left w:val="single" w:sz="4" w:space="0" w:color="auto"/>
              <w:bottom w:val="single" w:sz="4" w:space="0" w:color="auto"/>
              <w:right w:val="single" w:sz="4" w:space="0" w:color="000000"/>
            </w:tcBorders>
            <w:vAlign w:val="center"/>
            <w:hideMark/>
          </w:tcPr>
          <w:p w14:paraId="2554300A" w14:textId="77777777" w:rsidR="00545E36" w:rsidRPr="00545E36" w:rsidRDefault="00545E36" w:rsidP="00545E36">
            <w:pPr>
              <w:spacing w:after="0" w:line="240" w:lineRule="auto"/>
              <w:rPr>
                <w:rFonts w:eastAsia="Times New Roman"/>
                <w:b/>
                <w:bCs/>
                <w:lang w:eastAsia="en-US"/>
              </w:rPr>
            </w:pPr>
            <w:r w:rsidRPr="00545E36">
              <w:rPr>
                <w:rFonts w:eastAsia="Times New Roman"/>
                <w:b/>
                <w:bCs/>
                <w:lang w:eastAsia="en-US"/>
              </w:rPr>
              <w:lastRenderedPageBreak/>
              <w:t>Level 5</w:t>
            </w:r>
          </w:p>
        </w:tc>
      </w:tr>
      <w:tr w:rsidR="00545E36" w:rsidRPr="00545E36" w14:paraId="3D8F407E" w14:textId="77777777" w:rsidTr="00545E36">
        <w:trPr>
          <w:gridAfter w:val="1"/>
          <w:wAfter w:w="29" w:type="dxa"/>
          <w:trHeight w:val="302"/>
        </w:trPr>
        <w:tc>
          <w:tcPr>
            <w:tcW w:w="14601" w:type="dxa"/>
            <w:gridSpan w:val="63"/>
            <w:tcBorders>
              <w:top w:val="single" w:sz="4" w:space="0" w:color="auto"/>
              <w:left w:val="single" w:sz="4" w:space="0" w:color="auto"/>
              <w:bottom w:val="single" w:sz="4" w:space="0" w:color="auto"/>
              <w:right w:val="single" w:sz="4" w:space="0" w:color="000000"/>
            </w:tcBorders>
            <w:shd w:val="clear" w:color="auto" w:fill="D9D9D9"/>
            <w:vAlign w:val="center"/>
            <w:hideMark/>
          </w:tcPr>
          <w:p w14:paraId="53F01CD7" w14:textId="77777777" w:rsidR="00545E36" w:rsidRPr="00545E36" w:rsidRDefault="00545E36" w:rsidP="00545E36">
            <w:pPr>
              <w:spacing w:after="0" w:line="240" w:lineRule="auto"/>
              <w:rPr>
                <w:rFonts w:eastAsia="Times New Roman"/>
                <w:lang w:eastAsia="en-US"/>
              </w:rPr>
            </w:pPr>
            <w:r w:rsidRPr="00545E36">
              <w:rPr>
                <w:rFonts w:eastAsia="Times New Roman"/>
                <w:lang w:eastAsia="en-US"/>
              </w:rPr>
              <w:t>Week Numbers</w:t>
            </w:r>
          </w:p>
        </w:tc>
      </w:tr>
      <w:tr w:rsidR="00545E36" w:rsidRPr="00545E36" w14:paraId="51B7636F" w14:textId="77777777" w:rsidTr="00545E36">
        <w:trPr>
          <w:gridAfter w:val="1"/>
          <w:wAfter w:w="29" w:type="dxa"/>
          <w:trHeight w:val="302"/>
        </w:trPr>
        <w:tc>
          <w:tcPr>
            <w:tcW w:w="535" w:type="dxa"/>
            <w:tcBorders>
              <w:top w:val="nil"/>
              <w:left w:val="single" w:sz="4" w:space="0" w:color="auto"/>
              <w:bottom w:val="nil"/>
              <w:right w:val="nil"/>
            </w:tcBorders>
            <w:shd w:val="clear" w:color="auto" w:fill="D9D9D9"/>
            <w:vAlign w:val="center"/>
            <w:hideMark/>
          </w:tcPr>
          <w:p w14:paraId="3BA9FA30" w14:textId="77777777" w:rsidR="00545E36" w:rsidRPr="00545E36" w:rsidRDefault="00545E36" w:rsidP="00545E36">
            <w:pPr>
              <w:spacing w:after="0" w:line="240" w:lineRule="auto"/>
              <w:jc w:val="center"/>
              <w:rPr>
                <w:rFonts w:eastAsia="Times New Roman"/>
                <w:sz w:val="20"/>
                <w:szCs w:val="20"/>
                <w:lang w:eastAsia="en-US"/>
              </w:rPr>
            </w:pPr>
            <w:r w:rsidRPr="00545E36">
              <w:rPr>
                <w:rFonts w:eastAsia="Times New Roman"/>
                <w:sz w:val="20"/>
                <w:szCs w:val="20"/>
                <w:lang w:eastAsia="en-US"/>
              </w:rPr>
              <w:t>0</w:t>
            </w:r>
          </w:p>
        </w:tc>
        <w:tc>
          <w:tcPr>
            <w:tcW w:w="351" w:type="dxa"/>
            <w:gridSpan w:val="2"/>
            <w:tcBorders>
              <w:top w:val="nil"/>
              <w:left w:val="single" w:sz="4" w:space="0" w:color="auto"/>
              <w:bottom w:val="single" w:sz="4" w:space="0" w:color="auto"/>
              <w:right w:val="single" w:sz="4" w:space="0" w:color="auto"/>
            </w:tcBorders>
            <w:shd w:val="clear" w:color="auto" w:fill="D9D9D9"/>
            <w:vAlign w:val="center"/>
            <w:hideMark/>
          </w:tcPr>
          <w:p w14:paraId="02EFEA2B"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w:t>
            </w:r>
          </w:p>
        </w:tc>
        <w:tc>
          <w:tcPr>
            <w:tcW w:w="351" w:type="dxa"/>
            <w:gridSpan w:val="2"/>
            <w:tcBorders>
              <w:top w:val="nil"/>
              <w:left w:val="nil"/>
              <w:bottom w:val="single" w:sz="4" w:space="0" w:color="auto"/>
              <w:right w:val="single" w:sz="4" w:space="0" w:color="auto"/>
            </w:tcBorders>
            <w:shd w:val="clear" w:color="auto" w:fill="D9D9D9"/>
            <w:vAlign w:val="center"/>
            <w:hideMark/>
          </w:tcPr>
          <w:p w14:paraId="48F72838"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w:t>
            </w:r>
          </w:p>
        </w:tc>
        <w:tc>
          <w:tcPr>
            <w:tcW w:w="352" w:type="dxa"/>
            <w:gridSpan w:val="2"/>
            <w:tcBorders>
              <w:top w:val="nil"/>
              <w:left w:val="nil"/>
              <w:bottom w:val="single" w:sz="4" w:space="0" w:color="auto"/>
              <w:right w:val="single" w:sz="4" w:space="0" w:color="auto"/>
            </w:tcBorders>
            <w:shd w:val="clear" w:color="auto" w:fill="D9D9D9"/>
            <w:vAlign w:val="center"/>
            <w:hideMark/>
          </w:tcPr>
          <w:p w14:paraId="4CCED9D1"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3</w:t>
            </w:r>
          </w:p>
        </w:tc>
        <w:tc>
          <w:tcPr>
            <w:tcW w:w="352" w:type="dxa"/>
            <w:gridSpan w:val="2"/>
            <w:tcBorders>
              <w:top w:val="nil"/>
              <w:left w:val="nil"/>
              <w:bottom w:val="single" w:sz="4" w:space="0" w:color="auto"/>
              <w:right w:val="single" w:sz="4" w:space="0" w:color="auto"/>
            </w:tcBorders>
            <w:shd w:val="clear" w:color="auto" w:fill="D9D9D9"/>
            <w:vAlign w:val="center"/>
            <w:hideMark/>
          </w:tcPr>
          <w:p w14:paraId="3686FFDE"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4</w:t>
            </w:r>
          </w:p>
        </w:tc>
        <w:tc>
          <w:tcPr>
            <w:tcW w:w="352" w:type="dxa"/>
            <w:gridSpan w:val="2"/>
            <w:tcBorders>
              <w:top w:val="nil"/>
              <w:left w:val="nil"/>
              <w:bottom w:val="single" w:sz="4" w:space="0" w:color="auto"/>
              <w:right w:val="single" w:sz="4" w:space="0" w:color="auto"/>
            </w:tcBorders>
            <w:shd w:val="clear" w:color="auto" w:fill="D9D9D9"/>
            <w:vAlign w:val="center"/>
            <w:hideMark/>
          </w:tcPr>
          <w:p w14:paraId="7412B26D"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5</w:t>
            </w:r>
          </w:p>
        </w:tc>
        <w:tc>
          <w:tcPr>
            <w:tcW w:w="352" w:type="dxa"/>
            <w:gridSpan w:val="2"/>
            <w:tcBorders>
              <w:top w:val="nil"/>
              <w:left w:val="nil"/>
              <w:bottom w:val="single" w:sz="4" w:space="0" w:color="auto"/>
              <w:right w:val="single" w:sz="4" w:space="0" w:color="auto"/>
            </w:tcBorders>
            <w:shd w:val="clear" w:color="auto" w:fill="D9D9D9"/>
            <w:vAlign w:val="center"/>
            <w:hideMark/>
          </w:tcPr>
          <w:p w14:paraId="0C53E414"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6</w:t>
            </w:r>
          </w:p>
        </w:tc>
        <w:tc>
          <w:tcPr>
            <w:tcW w:w="352" w:type="dxa"/>
            <w:gridSpan w:val="2"/>
            <w:tcBorders>
              <w:top w:val="nil"/>
              <w:left w:val="nil"/>
              <w:bottom w:val="single" w:sz="4" w:space="0" w:color="auto"/>
              <w:right w:val="single" w:sz="4" w:space="0" w:color="auto"/>
            </w:tcBorders>
            <w:shd w:val="clear" w:color="auto" w:fill="D9D9D9"/>
            <w:vAlign w:val="center"/>
            <w:hideMark/>
          </w:tcPr>
          <w:p w14:paraId="09619D13"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7</w:t>
            </w:r>
          </w:p>
        </w:tc>
        <w:tc>
          <w:tcPr>
            <w:tcW w:w="352" w:type="dxa"/>
            <w:gridSpan w:val="2"/>
            <w:tcBorders>
              <w:top w:val="nil"/>
              <w:left w:val="nil"/>
              <w:bottom w:val="single" w:sz="4" w:space="0" w:color="auto"/>
              <w:right w:val="single" w:sz="4" w:space="0" w:color="auto"/>
            </w:tcBorders>
            <w:shd w:val="clear" w:color="auto" w:fill="D9D9D9"/>
            <w:vAlign w:val="center"/>
            <w:hideMark/>
          </w:tcPr>
          <w:p w14:paraId="00D39229"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8</w:t>
            </w:r>
          </w:p>
        </w:tc>
        <w:tc>
          <w:tcPr>
            <w:tcW w:w="355" w:type="dxa"/>
            <w:gridSpan w:val="2"/>
            <w:tcBorders>
              <w:top w:val="nil"/>
              <w:left w:val="nil"/>
              <w:bottom w:val="single" w:sz="4" w:space="0" w:color="auto"/>
              <w:right w:val="single" w:sz="4" w:space="0" w:color="auto"/>
            </w:tcBorders>
            <w:shd w:val="clear" w:color="auto" w:fill="D9D9D9"/>
            <w:vAlign w:val="center"/>
            <w:hideMark/>
          </w:tcPr>
          <w:p w14:paraId="4F9AE178"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9</w:t>
            </w:r>
          </w:p>
        </w:tc>
        <w:tc>
          <w:tcPr>
            <w:tcW w:w="472" w:type="dxa"/>
            <w:gridSpan w:val="2"/>
            <w:tcBorders>
              <w:top w:val="nil"/>
              <w:left w:val="nil"/>
              <w:bottom w:val="single" w:sz="4" w:space="0" w:color="auto"/>
              <w:right w:val="single" w:sz="4" w:space="0" w:color="auto"/>
            </w:tcBorders>
            <w:shd w:val="clear" w:color="auto" w:fill="D9D9D9"/>
            <w:vAlign w:val="center"/>
            <w:hideMark/>
          </w:tcPr>
          <w:p w14:paraId="03C8A9BE"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10</w:t>
            </w:r>
          </w:p>
        </w:tc>
        <w:tc>
          <w:tcPr>
            <w:tcW w:w="472" w:type="dxa"/>
            <w:gridSpan w:val="2"/>
            <w:tcBorders>
              <w:top w:val="nil"/>
              <w:left w:val="nil"/>
              <w:bottom w:val="single" w:sz="4" w:space="0" w:color="auto"/>
              <w:right w:val="single" w:sz="4" w:space="0" w:color="auto"/>
            </w:tcBorders>
            <w:shd w:val="clear" w:color="auto" w:fill="D9D9D9"/>
            <w:vAlign w:val="center"/>
            <w:hideMark/>
          </w:tcPr>
          <w:p w14:paraId="4424813D"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11</w:t>
            </w:r>
          </w:p>
        </w:tc>
        <w:tc>
          <w:tcPr>
            <w:tcW w:w="472" w:type="dxa"/>
            <w:gridSpan w:val="2"/>
            <w:tcBorders>
              <w:top w:val="nil"/>
              <w:left w:val="nil"/>
              <w:bottom w:val="single" w:sz="4" w:space="0" w:color="auto"/>
              <w:right w:val="single" w:sz="4" w:space="0" w:color="auto"/>
            </w:tcBorders>
            <w:shd w:val="clear" w:color="auto" w:fill="D9D9D9"/>
            <w:vAlign w:val="center"/>
            <w:hideMark/>
          </w:tcPr>
          <w:p w14:paraId="477EE93C"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12</w:t>
            </w:r>
          </w:p>
        </w:tc>
        <w:tc>
          <w:tcPr>
            <w:tcW w:w="472" w:type="dxa"/>
            <w:gridSpan w:val="2"/>
            <w:tcBorders>
              <w:top w:val="nil"/>
              <w:left w:val="nil"/>
              <w:bottom w:val="single" w:sz="4" w:space="0" w:color="auto"/>
              <w:right w:val="single" w:sz="4" w:space="0" w:color="auto"/>
            </w:tcBorders>
            <w:shd w:val="clear" w:color="auto" w:fill="D9D9D9"/>
            <w:vAlign w:val="center"/>
            <w:hideMark/>
          </w:tcPr>
          <w:p w14:paraId="6AC68819"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13</w:t>
            </w:r>
          </w:p>
        </w:tc>
        <w:tc>
          <w:tcPr>
            <w:tcW w:w="505" w:type="dxa"/>
            <w:gridSpan w:val="2"/>
            <w:tcBorders>
              <w:top w:val="nil"/>
              <w:left w:val="nil"/>
              <w:bottom w:val="single" w:sz="4" w:space="0" w:color="auto"/>
              <w:right w:val="single" w:sz="4" w:space="0" w:color="auto"/>
            </w:tcBorders>
            <w:shd w:val="clear" w:color="auto" w:fill="D9D9D9"/>
            <w:vAlign w:val="center"/>
            <w:hideMark/>
          </w:tcPr>
          <w:p w14:paraId="5D601719"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14</w:t>
            </w:r>
          </w:p>
        </w:tc>
        <w:tc>
          <w:tcPr>
            <w:tcW w:w="532" w:type="dxa"/>
            <w:gridSpan w:val="2"/>
            <w:shd w:val="clear" w:color="auto" w:fill="D9D9D9"/>
            <w:vAlign w:val="center"/>
            <w:hideMark/>
          </w:tcPr>
          <w:p w14:paraId="4A630933"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 </w:t>
            </w:r>
          </w:p>
        </w:tc>
        <w:tc>
          <w:tcPr>
            <w:tcW w:w="562" w:type="dxa"/>
            <w:gridSpan w:val="2"/>
            <w:tcBorders>
              <w:top w:val="nil"/>
              <w:left w:val="single" w:sz="4" w:space="0" w:color="auto"/>
              <w:bottom w:val="single" w:sz="4" w:space="0" w:color="auto"/>
              <w:right w:val="single" w:sz="4" w:space="0" w:color="auto"/>
            </w:tcBorders>
            <w:shd w:val="clear" w:color="auto" w:fill="D9D9D9"/>
            <w:vAlign w:val="center"/>
            <w:hideMark/>
          </w:tcPr>
          <w:p w14:paraId="5464D1AD"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15</w:t>
            </w:r>
          </w:p>
        </w:tc>
        <w:tc>
          <w:tcPr>
            <w:tcW w:w="478" w:type="dxa"/>
            <w:gridSpan w:val="2"/>
            <w:tcBorders>
              <w:top w:val="nil"/>
              <w:left w:val="nil"/>
              <w:bottom w:val="single" w:sz="4" w:space="0" w:color="auto"/>
              <w:right w:val="single" w:sz="4" w:space="0" w:color="auto"/>
            </w:tcBorders>
            <w:shd w:val="clear" w:color="auto" w:fill="D9D9D9"/>
            <w:vAlign w:val="center"/>
            <w:hideMark/>
          </w:tcPr>
          <w:p w14:paraId="3ACCC61F"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16</w:t>
            </w:r>
          </w:p>
        </w:tc>
        <w:tc>
          <w:tcPr>
            <w:tcW w:w="473" w:type="dxa"/>
            <w:gridSpan w:val="2"/>
            <w:tcBorders>
              <w:top w:val="nil"/>
              <w:left w:val="nil"/>
              <w:bottom w:val="single" w:sz="4" w:space="0" w:color="auto"/>
              <w:right w:val="single" w:sz="4" w:space="0" w:color="auto"/>
            </w:tcBorders>
            <w:shd w:val="clear" w:color="auto" w:fill="D9D9D9"/>
            <w:vAlign w:val="center"/>
            <w:hideMark/>
          </w:tcPr>
          <w:p w14:paraId="5CD958CB"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17</w:t>
            </w:r>
          </w:p>
        </w:tc>
        <w:tc>
          <w:tcPr>
            <w:tcW w:w="472" w:type="dxa"/>
            <w:gridSpan w:val="2"/>
            <w:tcBorders>
              <w:top w:val="nil"/>
              <w:left w:val="nil"/>
              <w:bottom w:val="single" w:sz="4" w:space="0" w:color="auto"/>
              <w:right w:val="single" w:sz="4" w:space="0" w:color="auto"/>
            </w:tcBorders>
            <w:shd w:val="clear" w:color="auto" w:fill="D9D9D9"/>
            <w:vAlign w:val="center"/>
            <w:hideMark/>
          </w:tcPr>
          <w:p w14:paraId="1930532B"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18</w:t>
            </w:r>
          </w:p>
        </w:tc>
        <w:tc>
          <w:tcPr>
            <w:tcW w:w="472" w:type="dxa"/>
            <w:gridSpan w:val="2"/>
            <w:tcBorders>
              <w:top w:val="nil"/>
              <w:left w:val="nil"/>
              <w:bottom w:val="single" w:sz="4" w:space="0" w:color="auto"/>
              <w:right w:val="single" w:sz="4" w:space="0" w:color="auto"/>
            </w:tcBorders>
            <w:shd w:val="clear" w:color="auto" w:fill="D9D9D9"/>
            <w:vAlign w:val="center"/>
            <w:hideMark/>
          </w:tcPr>
          <w:p w14:paraId="6DF34FEA"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19</w:t>
            </w:r>
          </w:p>
        </w:tc>
        <w:tc>
          <w:tcPr>
            <w:tcW w:w="472" w:type="dxa"/>
            <w:gridSpan w:val="2"/>
            <w:tcBorders>
              <w:top w:val="nil"/>
              <w:left w:val="nil"/>
              <w:bottom w:val="single" w:sz="4" w:space="0" w:color="auto"/>
              <w:right w:val="single" w:sz="4" w:space="0" w:color="auto"/>
            </w:tcBorders>
            <w:shd w:val="clear" w:color="auto" w:fill="D9D9D9"/>
            <w:vAlign w:val="center"/>
            <w:hideMark/>
          </w:tcPr>
          <w:p w14:paraId="2A4DC629"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20</w:t>
            </w:r>
          </w:p>
        </w:tc>
        <w:tc>
          <w:tcPr>
            <w:tcW w:w="477" w:type="dxa"/>
            <w:gridSpan w:val="2"/>
            <w:tcBorders>
              <w:top w:val="nil"/>
              <w:left w:val="nil"/>
              <w:bottom w:val="single" w:sz="4" w:space="0" w:color="auto"/>
              <w:right w:val="single" w:sz="4" w:space="0" w:color="auto"/>
            </w:tcBorders>
            <w:shd w:val="clear" w:color="auto" w:fill="D9D9D9"/>
            <w:vAlign w:val="center"/>
            <w:hideMark/>
          </w:tcPr>
          <w:p w14:paraId="04B7DA01"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21</w:t>
            </w:r>
          </w:p>
        </w:tc>
        <w:tc>
          <w:tcPr>
            <w:tcW w:w="472" w:type="dxa"/>
            <w:gridSpan w:val="2"/>
            <w:tcBorders>
              <w:top w:val="nil"/>
              <w:left w:val="nil"/>
              <w:bottom w:val="single" w:sz="4" w:space="0" w:color="auto"/>
              <w:right w:val="single" w:sz="4" w:space="0" w:color="auto"/>
            </w:tcBorders>
            <w:shd w:val="clear" w:color="auto" w:fill="D9D9D9"/>
            <w:vAlign w:val="center"/>
            <w:hideMark/>
          </w:tcPr>
          <w:p w14:paraId="1C331A4D"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22</w:t>
            </w:r>
          </w:p>
        </w:tc>
        <w:tc>
          <w:tcPr>
            <w:tcW w:w="472" w:type="dxa"/>
            <w:gridSpan w:val="2"/>
            <w:tcBorders>
              <w:top w:val="nil"/>
              <w:left w:val="nil"/>
              <w:bottom w:val="single" w:sz="4" w:space="0" w:color="auto"/>
              <w:right w:val="single" w:sz="4" w:space="0" w:color="auto"/>
            </w:tcBorders>
            <w:shd w:val="clear" w:color="auto" w:fill="D9D9D9"/>
            <w:vAlign w:val="center"/>
            <w:hideMark/>
          </w:tcPr>
          <w:p w14:paraId="6F84CFD1"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23</w:t>
            </w:r>
          </w:p>
        </w:tc>
        <w:tc>
          <w:tcPr>
            <w:tcW w:w="472" w:type="dxa"/>
            <w:gridSpan w:val="2"/>
            <w:tcBorders>
              <w:top w:val="nil"/>
              <w:left w:val="nil"/>
              <w:bottom w:val="single" w:sz="4" w:space="0" w:color="auto"/>
              <w:right w:val="single" w:sz="4" w:space="0" w:color="auto"/>
            </w:tcBorders>
            <w:shd w:val="clear" w:color="auto" w:fill="D9D9D9"/>
            <w:vAlign w:val="center"/>
            <w:hideMark/>
          </w:tcPr>
          <w:p w14:paraId="55256894"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24</w:t>
            </w:r>
          </w:p>
        </w:tc>
        <w:tc>
          <w:tcPr>
            <w:tcW w:w="472" w:type="dxa"/>
            <w:gridSpan w:val="2"/>
            <w:tcBorders>
              <w:top w:val="nil"/>
              <w:left w:val="nil"/>
              <w:bottom w:val="single" w:sz="4" w:space="0" w:color="auto"/>
              <w:right w:val="single" w:sz="4" w:space="0" w:color="auto"/>
            </w:tcBorders>
            <w:shd w:val="clear" w:color="auto" w:fill="D9D9D9"/>
            <w:vAlign w:val="center"/>
            <w:hideMark/>
          </w:tcPr>
          <w:p w14:paraId="1729E616"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25</w:t>
            </w:r>
          </w:p>
        </w:tc>
        <w:tc>
          <w:tcPr>
            <w:tcW w:w="472" w:type="dxa"/>
            <w:gridSpan w:val="2"/>
            <w:tcBorders>
              <w:top w:val="nil"/>
              <w:left w:val="nil"/>
              <w:bottom w:val="single" w:sz="4" w:space="0" w:color="auto"/>
              <w:right w:val="single" w:sz="4" w:space="0" w:color="auto"/>
            </w:tcBorders>
            <w:shd w:val="clear" w:color="auto" w:fill="D9D9D9"/>
            <w:vAlign w:val="center"/>
            <w:hideMark/>
          </w:tcPr>
          <w:p w14:paraId="3D6C982F"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26</w:t>
            </w:r>
          </w:p>
        </w:tc>
        <w:tc>
          <w:tcPr>
            <w:tcW w:w="476" w:type="dxa"/>
            <w:gridSpan w:val="3"/>
            <w:tcBorders>
              <w:top w:val="nil"/>
              <w:left w:val="nil"/>
              <w:bottom w:val="single" w:sz="4" w:space="0" w:color="auto"/>
              <w:right w:val="single" w:sz="4" w:space="0" w:color="auto"/>
            </w:tcBorders>
            <w:shd w:val="clear" w:color="auto" w:fill="D9D9D9"/>
            <w:vAlign w:val="center"/>
            <w:hideMark/>
          </w:tcPr>
          <w:p w14:paraId="0A1713C7"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27</w:t>
            </w:r>
          </w:p>
        </w:tc>
        <w:tc>
          <w:tcPr>
            <w:tcW w:w="589" w:type="dxa"/>
            <w:gridSpan w:val="2"/>
            <w:tcBorders>
              <w:top w:val="nil"/>
              <w:left w:val="nil"/>
              <w:bottom w:val="single" w:sz="4" w:space="0" w:color="auto"/>
              <w:right w:val="single" w:sz="4" w:space="0" w:color="auto"/>
            </w:tcBorders>
            <w:shd w:val="clear" w:color="auto" w:fill="D9D9D9"/>
            <w:vAlign w:val="center"/>
            <w:hideMark/>
          </w:tcPr>
          <w:p w14:paraId="325E5E75" w14:textId="77777777" w:rsidR="00545E36" w:rsidRPr="00545E36" w:rsidRDefault="00545E36" w:rsidP="00545E36">
            <w:pPr>
              <w:spacing w:after="0" w:line="240" w:lineRule="auto"/>
              <w:jc w:val="center"/>
              <w:rPr>
                <w:rFonts w:eastAsia="Times New Roman"/>
                <w:b/>
                <w:bCs/>
                <w:sz w:val="20"/>
                <w:szCs w:val="20"/>
                <w:lang w:eastAsia="en-US"/>
              </w:rPr>
            </w:pPr>
            <w:r w:rsidRPr="00545E36">
              <w:rPr>
                <w:rFonts w:eastAsia="Times New Roman"/>
                <w:b/>
                <w:bCs/>
                <w:sz w:val="20"/>
                <w:szCs w:val="20"/>
                <w:lang w:eastAsia="en-US"/>
              </w:rPr>
              <w:t>28</w:t>
            </w:r>
          </w:p>
        </w:tc>
        <w:tc>
          <w:tcPr>
            <w:tcW w:w="1141" w:type="dxa"/>
            <w:gridSpan w:val="3"/>
            <w:tcBorders>
              <w:top w:val="nil"/>
              <w:left w:val="nil"/>
              <w:bottom w:val="single" w:sz="4" w:space="0" w:color="auto"/>
              <w:right w:val="single" w:sz="4" w:space="0" w:color="auto"/>
            </w:tcBorders>
            <w:shd w:val="clear" w:color="auto" w:fill="D9D9D9"/>
            <w:vAlign w:val="center"/>
            <w:hideMark/>
          </w:tcPr>
          <w:p w14:paraId="695A8BF0" w14:textId="77777777" w:rsidR="00545E36" w:rsidRPr="00545E36" w:rsidRDefault="00545E36" w:rsidP="00545E36">
            <w:pPr>
              <w:spacing w:after="0" w:line="240" w:lineRule="auto"/>
              <w:rPr>
                <w:rFonts w:eastAsia="Times New Roman"/>
                <w:lang w:eastAsia="en-US"/>
              </w:rPr>
            </w:pPr>
            <w:r w:rsidRPr="00545E36">
              <w:rPr>
                <w:rFonts w:eastAsia="Times New Roman"/>
                <w:lang w:eastAsia="en-US"/>
              </w:rPr>
              <w:t> </w:t>
            </w:r>
          </w:p>
        </w:tc>
      </w:tr>
      <w:tr w:rsidR="00545E36" w:rsidRPr="00545E36" w14:paraId="4560F102" w14:textId="77777777" w:rsidTr="00545E36">
        <w:trPr>
          <w:gridAfter w:val="1"/>
          <w:wAfter w:w="29" w:type="dxa"/>
          <w:trHeight w:val="378"/>
        </w:trPr>
        <w:tc>
          <w:tcPr>
            <w:tcW w:w="53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36E6CB9" w14:textId="77777777" w:rsidR="00545E36" w:rsidRPr="00545E36" w:rsidRDefault="00545E36" w:rsidP="00545E36">
            <w:pPr>
              <w:spacing w:after="0" w:line="240" w:lineRule="auto"/>
              <w:jc w:val="center"/>
              <w:rPr>
                <w:rFonts w:eastAsia="Times New Roman"/>
                <w:b/>
                <w:bCs/>
                <w:lang w:eastAsia="en-US"/>
              </w:rPr>
            </w:pPr>
            <w:r w:rsidRPr="00545E36">
              <w:rPr>
                <w:rFonts w:eastAsia="Times New Roman"/>
                <w:b/>
                <w:bCs/>
                <w:lang w:eastAsia="en-US"/>
              </w:rPr>
              <w:t>WELCOME WEEK AND INDUCTION</w:t>
            </w:r>
          </w:p>
        </w:tc>
        <w:tc>
          <w:tcPr>
            <w:tcW w:w="5562" w:type="dxa"/>
            <w:gridSpan w:val="28"/>
            <w:vAlign w:val="center"/>
            <w:hideMark/>
          </w:tcPr>
          <w:p w14:paraId="3E4DAF0D" w14:textId="77777777" w:rsidR="00545E36" w:rsidRPr="00545E36" w:rsidRDefault="00545E36" w:rsidP="00545E36">
            <w:pPr>
              <w:spacing w:line="254" w:lineRule="auto"/>
              <w:rPr>
                <w:rFonts w:eastAsia="Times New Roman"/>
                <w:b/>
                <w:bCs/>
                <w:lang w:eastAsia="en-US"/>
              </w:rPr>
            </w:pPr>
          </w:p>
        </w:tc>
        <w:tc>
          <w:tcPr>
            <w:tcW w:w="532"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5416841" w14:textId="77777777" w:rsidR="00545E36" w:rsidRPr="00545E36" w:rsidRDefault="00545E36" w:rsidP="00545E36">
            <w:pPr>
              <w:spacing w:after="0" w:line="240" w:lineRule="auto"/>
              <w:jc w:val="center"/>
              <w:rPr>
                <w:rFonts w:eastAsia="Times New Roman"/>
                <w:b/>
                <w:bCs/>
                <w:lang w:eastAsia="en-US"/>
              </w:rPr>
            </w:pPr>
            <w:r w:rsidRPr="00545E36">
              <w:rPr>
                <w:rFonts w:eastAsia="Times New Roman"/>
                <w:b/>
                <w:bCs/>
                <w:lang w:eastAsia="en-US"/>
              </w:rPr>
              <w:t>INTERIM</w:t>
            </w:r>
          </w:p>
        </w:tc>
        <w:tc>
          <w:tcPr>
            <w:tcW w:w="6847" w:type="dxa"/>
            <w:gridSpan w:val="30"/>
            <w:tcBorders>
              <w:top w:val="nil"/>
              <w:left w:val="nil"/>
              <w:bottom w:val="nil"/>
              <w:right w:val="single" w:sz="4" w:space="0" w:color="auto"/>
            </w:tcBorders>
            <w:vAlign w:val="center"/>
            <w:hideMark/>
          </w:tcPr>
          <w:p w14:paraId="794959FB" w14:textId="77777777" w:rsidR="00545E36" w:rsidRPr="00545E36" w:rsidRDefault="00545E36" w:rsidP="00545E36">
            <w:pPr>
              <w:spacing w:line="254" w:lineRule="auto"/>
              <w:rPr>
                <w:rFonts w:eastAsia="Times New Roman"/>
                <w:b/>
                <w:bCs/>
                <w:lang w:eastAsia="en-US"/>
              </w:rPr>
            </w:pPr>
          </w:p>
        </w:tc>
        <w:tc>
          <w:tcPr>
            <w:tcW w:w="11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0DE042"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 xml:space="preserve">WEEKS BETWEEN END OF TEACHING WEEKS AND END OF TERM: ASSESSMENT OF FINAL MODULES AND TUTORIALS </w:t>
            </w:r>
          </w:p>
        </w:tc>
      </w:tr>
      <w:tr w:rsidR="00545E36" w:rsidRPr="00545E36" w14:paraId="61A4E54A" w14:textId="77777777" w:rsidTr="00545E36">
        <w:trPr>
          <w:gridAfter w:val="1"/>
          <w:wAfter w:w="29" w:type="dxa"/>
          <w:cantSplit/>
          <w:trHeight w:val="293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0AB9F0" w14:textId="77777777" w:rsidR="00545E36" w:rsidRPr="00545E36" w:rsidRDefault="00545E36" w:rsidP="00545E36">
            <w:pPr>
              <w:spacing w:after="0" w:line="256" w:lineRule="auto"/>
              <w:rPr>
                <w:rFonts w:eastAsia="Times New Roman"/>
                <w:b/>
                <w:bCs/>
                <w:lang w:eastAsia="en-US"/>
              </w:rPr>
            </w:pPr>
          </w:p>
        </w:tc>
        <w:tc>
          <w:tcPr>
            <w:tcW w:w="5562" w:type="dxa"/>
            <w:gridSpan w:val="28"/>
            <w:tcBorders>
              <w:top w:val="single" w:sz="4" w:space="0" w:color="auto"/>
              <w:left w:val="nil"/>
              <w:bottom w:val="single" w:sz="4" w:space="0" w:color="auto"/>
              <w:right w:val="single" w:sz="4" w:space="0" w:color="000000"/>
            </w:tcBorders>
            <w:shd w:val="clear" w:color="auto" w:fill="E2EFDA"/>
            <w:vAlign w:val="center"/>
            <w:hideMark/>
          </w:tcPr>
          <w:p w14:paraId="3D8BE85B"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 – 14</w:t>
            </w:r>
            <w:r w:rsidRPr="00545E36">
              <w:rPr>
                <w:rFonts w:eastAsia="Times New Roman"/>
                <w:lang w:eastAsia="en-US"/>
              </w:rPr>
              <w:br/>
            </w:r>
            <w:r w:rsidRPr="00545E36">
              <w:rPr>
                <w:rFonts w:eastAsia="Times New Roman"/>
                <w:lang w:eastAsia="en-US"/>
              </w:rPr>
              <w:br/>
              <w:t>HFAF561</w:t>
            </w:r>
            <w:r w:rsidRPr="00545E36">
              <w:rPr>
                <w:rFonts w:eastAsia="Times New Roman"/>
                <w:lang w:eastAsia="en-US"/>
              </w:rPr>
              <w:br/>
              <w:t xml:space="preserve"> Establishing Personal Practice </w:t>
            </w:r>
            <w:r w:rsidRPr="00545E36">
              <w:rPr>
                <w:rFonts w:eastAsia="Times New Roman"/>
                <w:lang w:eastAsia="en-US"/>
              </w:rPr>
              <w:br/>
              <w:t>(40 credits)</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3B5DBF6E" w14:textId="77777777" w:rsidR="00545E36" w:rsidRPr="00545E36" w:rsidRDefault="00545E36" w:rsidP="00545E36">
            <w:pPr>
              <w:spacing w:after="0" w:line="256" w:lineRule="auto"/>
              <w:rPr>
                <w:rFonts w:eastAsia="Times New Roman"/>
                <w:b/>
                <w:bCs/>
                <w:lang w:eastAsia="en-US"/>
              </w:rPr>
            </w:pPr>
          </w:p>
        </w:tc>
        <w:tc>
          <w:tcPr>
            <w:tcW w:w="6847" w:type="dxa"/>
            <w:gridSpan w:val="30"/>
            <w:tcBorders>
              <w:top w:val="single" w:sz="4" w:space="0" w:color="auto"/>
              <w:left w:val="nil"/>
              <w:bottom w:val="single" w:sz="4" w:space="0" w:color="auto"/>
              <w:right w:val="single" w:sz="4" w:space="0" w:color="auto"/>
            </w:tcBorders>
            <w:shd w:val="clear" w:color="auto" w:fill="B4C6E7"/>
            <w:vAlign w:val="center"/>
            <w:hideMark/>
          </w:tcPr>
          <w:p w14:paraId="1685A6AC"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15 – 28</w:t>
            </w:r>
            <w:r w:rsidRPr="00545E36">
              <w:rPr>
                <w:rFonts w:eastAsia="Times New Roman"/>
                <w:lang w:eastAsia="en-US"/>
              </w:rPr>
              <w:br/>
            </w:r>
            <w:r w:rsidRPr="00545E36">
              <w:rPr>
                <w:rFonts w:eastAsia="Times New Roman"/>
                <w:lang w:eastAsia="en-US"/>
              </w:rPr>
              <w:br/>
              <w:t>HFAF562</w:t>
            </w:r>
            <w:r w:rsidRPr="00545E36">
              <w:rPr>
                <w:rFonts w:eastAsia="Times New Roman"/>
                <w:lang w:eastAsia="en-US"/>
              </w:rPr>
              <w:br/>
              <w:t>Situating Personal Practice</w:t>
            </w:r>
            <w:r w:rsidRPr="00545E36">
              <w:rPr>
                <w:rFonts w:eastAsia="Times New Roman"/>
                <w:lang w:eastAsia="en-US"/>
              </w:rPr>
              <w:br/>
              <w:t xml:space="preserve">(40 credits)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57C172" w14:textId="77777777" w:rsidR="00545E36" w:rsidRPr="00545E36" w:rsidRDefault="00545E36" w:rsidP="00545E36">
            <w:pPr>
              <w:spacing w:after="0" w:line="256" w:lineRule="auto"/>
              <w:rPr>
                <w:rFonts w:eastAsia="Times New Roman"/>
                <w:lang w:eastAsia="en-US"/>
              </w:rPr>
            </w:pPr>
          </w:p>
        </w:tc>
      </w:tr>
      <w:tr w:rsidR="00545E36" w:rsidRPr="00545E36" w14:paraId="5CEAFDB9" w14:textId="77777777" w:rsidTr="00545E36">
        <w:trPr>
          <w:gridAfter w:val="1"/>
          <w:wAfter w:w="29" w:type="dxa"/>
          <w:trHeight w:val="186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DFD2E8A" w14:textId="77777777" w:rsidR="00545E36" w:rsidRPr="00545E36" w:rsidRDefault="00545E36" w:rsidP="00545E36">
            <w:pPr>
              <w:spacing w:after="0" w:line="256" w:lineRule="auto"/>
              <w:rPr>
                <w:rFonts w:eastAsia="Times New Roman"/>
                <w:b/>
                <w:bCs/>
                <w:lang w:eastAsia="en-US"/>
              </w:rPr>
            </w:pPr>
          </w:p>
        </w:tc>
        <w:tc>
          <w:tcPr>
            <w:tcW w:w="5562" w:type="dxa"/>
            <w:gridSpan w:val="28"/>
            <w:tcBorders>
              <w:top w:val="single" w:sz="4" w:space="0" w:color="auto"/>
              <w:left w:val="nil"/>
              <w:bottom w:val="single" w:sz="4" w:space="0" w:color="auto"/>
              <w:right w:val="single" w:sz="4" w:space="0" w:color="000000"/>
            </w:tcBorders>
            <w:shd w:val="clear" w:color="auto" w:fill="F8CBAD"/>
            <w:vAlign w:val="center"/>
            <w:hideMark/>
          </w:tcPr>
          <w:p w14:paraId="44EF11C4"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 – 21</w:t>
            </w:r>
            <w:r w:rsidRPr="00545E36">
              <w:rPr>
                <w:rFonts w:eastAsia="Times New Roman"/>
                <w:lang w:eastAsia="en-US"/>
              </w:rPr>
              <w:br/>
            </w:r>
            <w:r w:rsidRPr="00545E36">
              <w:rPr>
                <w:rFonts w:eastAsia="Times New Roman"/>
                <w:lang w:eastAsia="en-US"/>
              </w:rPr>
              <w:br/>
              <w:t>HFAF564</w:t>
            </w:r>
            <w:r w:rsidRPr="00545E36">
              <w:rPr>
                <w:rFonts w:eastAsia="Times New Roman"/>
                <w:lang w:eastAsia="en-US"/>
              </w:rPr>
              <w:br/>
              <w:t>Theory in Relation to Practice</w:t>
            </w:r>
            <w:r w:rsidRPr="00545E36">
              <w:rPr>
                <w:rFonts w:eastAsia="Times New Roman"/>
                <w:lang w:eastAsia="en-US"/>
              </w:rPr>
              <w:br/>
              <w:t>(20 credits)</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2289576F" w14:textId="77777777" w:rsidR="00545E36" w:rsidRPr="00545E36" w:rsidRDefault="00545E36" w:rsidP="00545E36">
            <w:pPr>
              <w:spacing w:after="0" w:line="256" w:lineRule="auto"/>
              <w:rPr>
                <w:rFonts w:eastAsia="Times New Roman"/>
                <w:b/>
                <w:bCs/>
                <w:lang w:eastAsia="en-US"/>
              </w:rPr>
            </w:pPr>
          </w:p>
        </w:tc>
        <w:tc>
          <w:tcPr>
            <w:tcW w:w="3406" w:type="dxa"/>
            <w:gridSpan w:val="14"/>
            <w:tcBorders>
              <w:top w:val="single" w:sz="4" w:space="0" w:color="auto"/>
              <w:left w:val="nil"/>
              <w:bottom w:val="single" w:sz="4" w:space="0" w:color="auto"/>
              <w:right w:val="single" w:sz="4" w:space="0" w:color="auto"/>
            </w:tcBorders>
            <w:shd w:val="clear" w:color="auto" w:fill="F8CBAD"/>
            <w:vAlign w:val="center"/>
            <w:hideMark/>
          </w:tcPr>
          <w:p w14:paraId="09EBFEE4"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 – 21</w:t>
            </w:r>
            <w:r w:rsidRPr="00545E36">
              <w:rPr>
                <w:rFonts w:eastAsia="Times New Roman"/>
                <w:lang w:eastAsia="en-US"/>
              </w:rPr>
              <w:br/>
            </w:r>
            <w:r w:rsidRPr="00545E36">
              <w:rPr>
                <w:rFonts w:eastAsia="Times New Roman"/>
                <w:lang w:eastAsia="en-US"/>
              </w:rPr>
              <w:br/>
              <w:t>HFAF564</w:t>
            </w:r>
            <w:r w:rsidRPr="00545E36">
              <w:rPr>
                <w:rFonts w:eastAsia="Times New Roman"/>
                <w:lang w:eastAsia="en-US"/>
              </w:rPr>
              <w:br/>
              <w:t xml:space="preserve"> Theory in Relation to Practice </w:t>
            </w:r>
            <w:r w:rsidRPr="00545E36">
              <w:rPr>
                <w:rFonts w:eastAsia="Times New Roman"/>
                <w:i/>
                <w:iCs/>
                <w:lang w:eastAsia="en-US"/>
              </w:rPr>
              <w:t>(Continued)</w:t>
            </w:r>
            <w:r w:rsidRPr="00545E36">
              <w:rPr>
                <w:rFonts w:eastAsia="Times New Roman"/>
                <w:lang w:eastAsia="en-US"/>
              </w:rPr>
              <w:br/>
              <w:t>(20 credits)</w:t>
            </w:r>
          </w:p>
        </w:tc>
        <w:tc>
          <w:tcPr>
            <w:tcW w:w="3441" w:type="dxa"/>
            <w:gridSpan w:val="16"/>
            <w:tcBorders>
              <w:top w:val="nil"/>
              <w:left w:val="single" w:sz="4" w:space="0" w:color="auto"/>
              <w:bottom w:val="nil"/>
              <w:right w:val="single" w:sz="4" w:space="0" w:color="auto"/>
            </w:tcBorders>
            <w:vAlign w:val="center"/>
          </w:tcPr>
          <w:p w14:paraId="3D9E21D5" w14:textId="77777777" w:rsidR="00545E36" w:rsidRPr="00545E36" w:rsidRDefault="00545E36" w:rsidP="00545E36">
            <w:pPr>
              <w:spacing w:after="0" w:line="240" w:lineRule="auto"/>
              <w:jc w:val="center"/>
              <w:rPr>
                <w:rFonts w:eastAsia="Times New Roman"/>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84BA46" w14:textId="77777777" w:rsidR="00545E36" w:rsidRPr="00545E36" w:rsidRDefault="00545E36" w:rsidP="00545E36">
            <w:pPr>
              <w:spacing w:after="0" w:line="256" w:lineRule="auto"/>
              <w:rPr>
                <w:rFonts w:eastAsia="Times New Roman"/>
                <w:lang w:eastAsia="en-US"/>
              </w:rPr>
            </w:pPr>
          </w:p>
        </w:tc>
      </w:tr>
      <w:tr w:rsidR="00545E36" w:rsidRPr="00545E36" w14:paraId="32690313" w14:textId="77777777" w:rsidTr="00545E36">
        <w:trPr>
          <w:gridAfter w:val="1"/>
          <w:wAfter w:w="29" w:type="dxa"/>
          <w:trHeight w:val="183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E148A6F" w14:textId="77777777" w:rsidR="00545E36" w:rsidRPr="00545E36" w:rsidRDefault="00545E36" w:rsidP="00545E36">
            <w:pPr>
              <w:spacing w:after="0" w:line="256" w:lineRule="auto"/>
              <w:rPr>
                <w:rFonts w:eastAsia="Times New Roman"/>
                <w:b/>
                <w:bCs/>
                <w:lang w:eastAsia="en-US"/>
              </w:rPr>
            </w:pPr>
          </w:p>
        </w:tc>
        <w:tc>
          <w:tcPr>
            <w:tcW w:w="5562" w:type="dxa"/>
            <w:gridSpan w:val="28"/>
            <w:tcBorders>
              <w:top w:val="nil"/>
              <w:left w:val="nil"/>
              <w:bottom w:val="single" w:sz="4" w:space="0" w:color="auto"/>
              <w:right w:val="single" w:sz="4" w:space="0" w:color="000000"/>
            </w:tcBorders>
            <w:shd w:val="clear" w:color="auto" w:fill="DDEBF7"/>
            <w:vAlign w:val="center"/>
            <w:hideMark/>
          </w:tcPr>
          <w:p w14:paraId="350F9134"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 – 26</w:t>
            </w:r>
            <w:r w:rsidRPr="00545E36">
              <w:rPr>
                <w:rFonts w:eastAsia="Times New Roman"/>
                <w:lang w:eastAsia="en-US"/>
              </w:rPr>
              <w:br/>
            </w:r>
            <w:r w:rsidRPr="00545E36">
              <w:rPr>
                <w:rFonts w:eastAsia="Times New Roman"/>
                <w:lang w:eastAsia="en-US"/>
              </w:rPr>
              <w:br/>
              <w:t>HFAF563</w:t>
            </w:r>
            <w:r w:rsidRPr="00545E36">
              <w:rPr>
                <w:rFonts w:eastAsia="Times New Roman"/>
                <w:lang w:eastAsia="en-US"/>
              </w:rPr>
              <w:br/>
              <w:t>Professional Studies - Exhibition</w:t>
            </w:r>
            <w:r w:rsidRPr="00545E36">
              <w:rPr>
                <w:rFonts w:eastAsia="Times New Roman"/>
                <w:lang w:eastAsia="en-US"/>
              </w:rPr>
              <w:br/>
              <w:t>(20 credits)</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3142394E" w14:textId="77777777" w:rsidR="00545E36" w:rsidRPr="00545E36" w:rsidRDefault="00545E36" w:rsidP="00545E36">
            <w:pPr>
              <w:spacing w:after="0" w:line="256" w:lineRule="auto"/>
              <w:rPr>
                <w:rFonts w:eastAsia="Times New Roman"/>
                <w:b/>
                <w:bCs/>
                <w:lang w:eastAsia="en-US"/>
              </w:rPr>
            </w:pPr>
          </w:p>
        </w:tc>
        <w:tc>
          <w:tcPr>
            <w:tcW w:w="5934" w:type="dxa"/>
            <w:gridSpan w:val="26"/>
            <w:tcBorders>
              <w:top w:val="single" w:sz="4" w:space="0" w:color="auto"/>
              <w:left w:val="nil"/>
              <w:bottom w:val="single" w:sz="4" w:space="0" w:color="auto"/>
              <w:right w:val="single" w:sz="4" w:space="0" w:color="auto"/>
            </w:tcBorders>
            <w:shd w:val="clear" w:color="auto" w:fill="DDEBF7"/>
            <w:vAlign w:val="center"/>
            <w:hideMark/>
          </w:tcPr>
          <w:p w14:paraId="549D2EC4"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Weeks 1 – 26</w:t>
            </w:r>
            <w:r w:rsidRPr="00545E36">
              <w:rPr>
                <w:rFonts w:eastAsia="Times New Roman"/>
                <w:lang w:eastAsia="en-US"/>
              </w:rPr>
              <w:br/>
            </w:r>
            <w:r w:rsidRPr="00545E36">
              <w:rPr>
                <w:rFonts w:eastAsia="Times New Roman"/>
                <w:lang w:eastAsia="en-US"/>
              </w:rPr>
              <w:br/>
              <w:t>HFAF563</w:t>
            </w:r>
            <w:r w:rsidRPr="00545E36">
              <w:rPr>
                <w:rFonts w:eastAsia="Times New Roman"/>
                <w:lang w:eastAsia="en-US"/>
              </w:rPr>
              <w:br/>
              <w:t xml:space="preserve">Professional Studies - Exhibition </w:t>
            </w:r>
            <w:r w:rsidRPr="00545E36">
              <w:rPr>
                <w:rFonts w:eastAsia="Times New Roman"/>
                <w:i/>
                <w:iCs/>
                <w:lang w:eastAsia="en-US"/>
              </w:rPr>
              <w:t>(Continued)</w:t>
            </w:r>
            <w:r w:rsidRPr="00545E36">
              <w:rPr>
                <w:rFonts w:eastAsia="Times New Roman"/>
                <w:lang w:eastAsia="en-US"/>
              </w:rPr>
              <w:br/>
              <w:t>(20 credits)</w:t>
            </w:r>
          </w:p>
        </w:tc>
        <w:tc>
          <w:tcPr>
            <w:tcW w:w="913" w:type="dxa"/>
            <w:gridSpan w:val="4"/>
            <w:tcBorders>
              <w:top w:val="nil"/>
              <w:left w:val="single" w:sz="4" w:space="0" w:color="auto"/>
              <w:bottom w:val="single" w:sz="4" w:space="0" w:color="auto"/>
              <w:right w:val="single" w:sz="4" w:space="0" w:color="auto"/>
            </w:tcBorders>
            <w:vAlign w:val="center"/>
            <w:hideMark/>
          </w:tcPr>
          <w:p w14:paraId="2D17EF58" w14:textId="77777777" w:rsidR="00545E36" w:rsidRPr="00545E36" w:rsidRDefault="00545E36" w:rsidP="00545E36">
            <w:pPr>
              <w:spacing w:after="0" w:line="240" w:lineRule="auto"/>
              <w:jc w:val="center"/>
              <w:rPr>
                <w:rFonts w:eastAsia="Times New Roman"/>
                <w:lang w:eastAsia="en-US"/>
              </w:rPr>
            </w:pPr>
            <w:r w:rsidRPr="00545E36">
              <w:rPr>
                <w:rFonts w:eastAsia="Times New Roman"/>
                <w:lang w:eastAsia="en-US"/>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5CA27" w14:textId="77777777" w:rsidR="00545E36" w:rsidRPr="00545E36" w:rsidRDefault="00545E36" w:rsidP="00545E36">
            <w:pPr>
              <w:spacing w:after="0" w:line="256" w:lineRule="auto"/>
              <w:rPr>
                <w:rFonts w:eastAsia="Times New Roman"/>
                <w:lang w:eastAsia="en-US"/>
              </w:rPr>
            </w:pPr>
          </w:p>
        </w:tc>
      </w:tr>
      <w:tr w:rsidR="00545E36" w:rsidRPr="00545E36" w14:paraId="6C4877B6" w14:textId="77777777" w:rsidTr="00545E36">
        <w:trPr>
          <w:gridAfter w:val="1"/>
          <w:wAfter w:w="29" w:type="dxa"/>
          <w:trHeight w:val="37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1A7BFA1" w14:textId="77777777" w:rsidR="00545E36" w:rsidRPr="00545E36" w:rsidRDefault="00545E36" w:rsidP="00545E36">
            <w:pPr>
              <w:spacing w:after="0" w:line="256" w:lineRule="auto"/>
              <w:rPr>
                <w:rFonts w:eastAsia="Times New Roman"/>
                <w:b/>
                <w:bCs/>
                <w:lang w:eastAsia="en-US"/>
              </w:rPr>
            </w:pPr>
          </w:p>
        </w:tc>
        <w:tc>
          <w:tcPr>
            <w:tcW w:w="5562" w:type="dxa"/>
            <w:gridSpan w:val="28"/>
            <w:tcBorders>
              <w:top w:val="nil"/>
              <w:left w:val="nil"/>
              <w:bottom w:val="single" w:sz="4" w:space="0" w:color="auto"/>
              <w:right w:val="single" w:sz="4" w:space="0" w:color="000000"/>
            </w:tcBorders>
            <w:vAlign w:val="center"/>
            <w:hideMark/>
          </w:tcPr>
          <w:p w14:paraId="1B6F4128" w14:textId="77777777" w:rsidR="00545E36" w:rsidRPr="00545E36" w:rsidRDefault="00545E36" w:rsidP="00545E36">
            <w:pPr>
              <w:spacing w:after="0" w:line="240" w:lineRule="auto"/>
              <w:rPr>
                <w:rFonts w:eastAsia="Times New Roman"/>
                <w:lang w:eastAsia="en-US"/>
              </w:rPr>
            </w:pPr>
            <w:r w:rsidRPr="00545E36">
              <w:rPr>
                <w:rFonts w:eastAsia="Times New Roman"/>
                <w:lang w:eastAsia="en-US"/>
              </w:rPr>
              <w:t> </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162361D1" w14:textId="77777777" w:rsidR="00545E36" w:rsidRPr="00545E36" w:rsidRDefault="00545E36" w:rsidP="00545E36">
            <w:pPr>
              <w:spacing w:after="0" w:line="256" w:lineRule="auto"/>
              <w:rPr>
                <w:rFonts w:eastAsia="Times New Roman"/>
                <w:b/>
                <w:bCs/>
                <w:lang w:eastAsia="en-US"/>
              </w:rPr>
            </w:pPr>
          </w:p>
        </w:tc>
        <w:tc>
          <w:tcPr>
            <w:tcW w:w="6847" w:type="dxa"/>
            <w:gridSpan w:val="30"/>
            <w:tcBorders>
              <w:top w:val="single" w:sz="4" w:space="0" w:color="auto"/>
              <w:left w:val="nil"/>
              <w:bottom w:val="single" w:sz="4" w:space="0" w:color="auto"/>
              <w:right w:val="single" w:sz="4" w:space="0" w:color="auto"/>
            </w:tcBorders>
            <w:vAlign w:val="center"/>
            <w:hideMark/>
          </w:tcPr>
          <w:p w14:paraId="666C5C70" w14:textId="77777777" w:rsidR="00545E36" w:rsidRPr="00545E36" w:rsidRDefault="00545E36" w:rsidP="00545E36">
            <w:pPr>
              <w:spacing w:after="0" w:line="240" w:lineRule="auto"/>
              <w:rPr>
                <w:rFonts w:eastAsia="Times New Roman"/>
                <w:lang w:eastAsia="en-US"/>
              </w:rPr>
            </w:pPr>
            <w:r w:rsidRPr="00545E36">
              <w:rPr>
                <w:rFonts w:eastAsia="Times New Roman"/>
                <w:lang w:eastAsia="en-US"/>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231E26" w14:textId="77777777" w:rsidR="00545E36" w:rsidRPr="00545E36" w:rsidRDefault="00545E36" w:rsidP="00545E36">
            <w:pPr>
              <w:spacing w:after="0" w:line="256" w:lineRule="auto"/>
              <w:rPr>
                <w:rFonts w:eastAsia="Times New Roman"/>
                <w:lang w:eastAsia="en-US"/>
              </w:rPr>
            </w:pPr>
          </w:p>
        </w:tc>
      </w:tr>
    </w:tbl>
    <w:p w14:paraId="33256E24" w14:textId="77777777" w:rsidR="00545E36" w:rsidRDefault="00545E36"/>
    <w:tbl>
      <w:tblPr>
        <w:tblW w:w="14162" w:type="dxa"/>
        <w:tblInd w:w="-5" w:type="dxa"/>
        <w:tblLook w:val="04A0" w:firstRow="1" w:lastRow="0" w:firstColumn="1" w:lastColumn="0" w:noHBand="0" w:noVBand="1"/>
      </w:tblPr>
      <w:tblGrid>
        <w:gridCol w:w="506"/>
        <w:gridCol w:w="329"/>
        <w:gridCol w:w="330"/>
        <w:gridCol w:w="330"/>
        <w:gridCol w:w="331"/>
        <w:gridCol w:w="331"/>
        <w:gridCol w:w="331"/>
        <w:gridCol w:w="331"/>
        <w:gridCol w:w="331"/>
        <w:gridCol w:w="352"/>
        <w:gridCol w:w="464"/>
        <w:gridCol w:w="473"/>
        <w:gridCol w:w="473"/>
        <w:gridCol w:w="473"/>
        <w:gridCol w:w="479"/>
        <w:gridCol w:w="599"/>
        <w:gridCol w:w="465"/>
        <w:gridCol w:w="470"/>
        <w:gridCol w:w="470"/>
        <w:gridCol w:w="470"/>
        <w:gridCol w:w="470"/>
        <w:gridCol w:w="470"/>
        <w:gridCol w:w="470"/>
        <w:gridCol w:w="470"/>
        <w:gridCol w:w="472"/>
        <w:gridCol w:w="555"/>
        <w:gridCol w:w="470"/>
        <w:gridCol w:w="470"/>
        <w:gridCol w:w="470"/>
        <w:gridCol w:w="485"/>
        <w:gridCol w:w="1016"/>
        <w:gridCol w:w="6"/>
      </w:tblGrid>
      <w:tr w:rsidR="004C5D7C" w:rsidRPr="004C5D7C" w14:paraId="7E879C1D" w14:textId="77777777" w:rsidTr="00545E36">
        <w:trPr>
          <w:trHeight w:val="336"/>
        </w:trPr>
        <w:tc>
          <w:tcPr>
            <w:tcW w:w="14162"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14:paraId="3DFF19A5" w14:textId="77777777" w:rsidR="004C5D7C" w:rsidRPr="004C5D7C" w:rsidRDefault="004C5D7C" w:rsidP="004C5D7C">
            <w:pPr>
              <w:spacing w:after="0" w:line="240" w:lineRule="auto"/>
              <w:rPr>
                <w:rFonts w:eastAsia="Times New Roman"/>
                <w:b/>
                <w:bCs/>
              </w:rPr>
            </w:pPr>
            <w:r w:rsidRPr="004C5D7C">
              <w:rPr>
                <w:rFonts w:eastAsia="Times New Roman"/>
                <w:b/>
                <w:bCs/>
              </w:rPr>
              <w:lastRenderedPageBreak/>
              <w:t>Level 6</w:t>
            </w:r>
          </w:p>
        </w:tc>
      </w:tr>
      <w:tr w:rsidR="004C5D7C" w:rsidRPr="004C5D7C" w14:paraId="5EAFD275" w14:textId="77777777" w:rsidTr="00545E36">
        <w:trPr>
          <w:trHeight w:val="320"/>
        </w:trPr>
        <w:tc>
          <w:tcPr>
            <w:tcW w:w="14162" w:type="dxa"/>
            <w:gridSpan w:val="3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7D082F" w14:textId="77777777" w:rsidR="004C5D7C" w:rsidRPr="004C5D7C" w:rsidRDefault="004C5D7C" w:rsidP="004C5D7C">
            <w:pPr>
              <w:spacing w:after="0" w:line="240" w:lineRule="auto"/>
              <w:rPr>
                <w:rFonts w:eastAsia="Times New Roman"/>
              </w:rPr>
            </w:pPr>
            <w:r w:rsidRPr="004C5D7C">
              <w:rPr>
                <w:rFonts w:eastAsia="Times New Roman"/>
              </w:rPr>
              <w:t>Week Numbers</w:t>
            </w:r>
          </w:p>
        </w:tc>
      </w:tr>
      <w:tr w:rsidR="004C5D7C" w:rsidRPr="004C5D7C" w14:paraId="16EA8C4E" w14:textId="77777777" w:rsidTr="00545E36">
        <w:trPr>
          <w:gridAfter w:val="1"/>
          <w:wAfter w:w="6" w:type="dxa"/>
          <w:trHeight w:val="320"/>
        </w:trPr>
        <w:tc>
          <w:tcPr>
            <w:tcW w:w="501" w:type="dxa"/>
            <w:tcBorders>
              <w:top w:val="nil"/>
              <w:left w:val="single" w:sz="4" w:space="0" w:color="auto"/>
              <w:bottom w:val="nil"/>
              <w:right w:val="nil"/>
            </w:tcBorders>
            <w:shd w:val="clear" w:color="000000" w:fill="D9D9D9"/>
            <w:vAlign w:val="center"/>
            <w:hideMark/>
          </w:tcPr>
          <w:p w14:paraId="1A29B51D" w14:textId="77777777" w:rsidR="004C5D7C" w:rsidRPr="004C5D7C" w:rsidRDefault="004C5D7C" w:rsidP="004C5D7C">
            <w:pPr>
              <w:spacing w:after="0" w:line="240" w:lineRule="auto"/>
              <w:jc w:val="center"/>
              <w:rPr>
                <w:rFonts w:eastAsia="Times New Roman"/>
                <w:sz w:val="20"/>
                <w:szCs w:val="20"/>
              </w:rPr>
            </w:pPr>
            <w:r w:rsidRPr="004C5D7C">
              <w:rPr>
                <w:rFonts w:eastAsia="Times New Roman"/>
                <w:sz w:val="20"/>
                <w:szCs w:val="20"/>
              </w:rPr>
              <w:t>0</w:t>
            </w:r>
          </w:p>
        </w:tc>
        <w:tc>
          <w:tcPr>
            <w:tcW w:w="330" w:type="dxa"/>
            <w:tcBorders>
              <w:top w:val="nil"/>
              <w:left w:val="single" w:sz="4" w:space="0" w:color="auto"/>
              <w:bottom w:val="single" w:sz="4" w:space="0" w:color="auto"/>
              <w:right w:val="single" w:sz="4" w:space="0" w:color="auto"/>
            </w:tcBorders>
            <w:shd w:val="clear" w:color="000000" w:fill="D9D9D9"/>
            <w:vAlign w:val="center"/>
            <w:hideMark/>
          </w:tcPr>
          <w:p w14:paraId="4D15CE82"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w:t>
            </w:r>
          </w:p>
        </w:tc>
        <w:tc>
          <w:tcPr>
            <w:tcW w:w="331" w:type="dxa"/>
            <w:tcBorders>
              <w:top w:val="nil"/>
              <w:left w:val="nil"/>
              <w:bottom w:val="single" w:sz="4" w:space="0" w:color="auto"/>
              <w:right w:val="single" w:sz="4" w:space="0" w:color="auto"/>
            </w:tcBorders>
            <w:shd w:val="clear" w:color="000000" w:fill="D9D9D9"/>
            <w:vAlign w:val="center"/>
            <w:hideMark/>
          </w:tcPr>
          <w:p w14:paraId="58A03B2D"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w:t>
            </w:r>
          </w:p>
        </w:tc>
        <w:tc>
          <w:tcPr>
            <w:tcW w:w="331" w:type="dxa"/>
            <w:tcBorders>
              <w:top w:val="nil"/>
              <w:left w:val="nil"/>
              <w:bottom w:val="single" w:sz="4" w:space="0" w:color="auto"/>
              <w:right w:val="single" w:sz="4" w:space="0" w:color="auto"/>
            </w:tcBorders>
            <w:shd w:val="clear" w:color="000000" w:fill="D9D9D9"/>
            <w:vAlign w:val="center"/>
            <w:hideMark/>
          </w:tcPr>
          <w:p w14:paraId="160B010C"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3</w:t>
            </w:r>
          </w:p>
        </w:tc>
        <w:tc>
          <w:tcPr>
            <w:tcW w:w="331" w:type="dxa"/>
            <w:tcBorders>
              <w:top w:val="nil"/>
              <w:left w:val="nil"/>
              <w:bottom w:val="single" w:sz="4" w:space="0" w:color="auto"/>
              <w:right w:val="single" w:sz="4" w:space="0" w:color="auto"/>
            </w:tcBorders>
            <w:shd w:val="clear" w:color="000000" w:fill="D9D9D9"/>
            <w:vAlign w:val="center"/>
            <w:hideMark/>
          </w:tcPr>
          <w:p w14:paraId="3F33D8B7"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4</w:t>
            </w:r>
          </w:p>
        </w:tc>
        <w:tc>
          <w:tcPr>
            <w:tcW w:w="331" w:type="dxa"/>
            <w:tcBorders>
              <w:top w:val="nil"/>
              <w:left w:val="nil"/>
              <w:bottom w:val="single" w:sz="4" w:space="0" w:color="auto"/>
              <w:right w:val="single" w:sz="4" w:space="0" w:color="auto"/>
            </w:tcBorders>
            <w:shd w:val="clear" w:color="000000" w:fill="D9D9D9"/>
            <w:vAlign w:val="center"/>
            <w:hideMark/>
          </w:tcPr>
          <w:p w14:paraId="430DB687"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5</w:t>
            </w:r>
          </w:p>
        </w:tc>
        <w:tc>
          <w:tcPr>
            <w:tcW w:w="331" w:type="dxa"/>
            <w:tcBorders>
              <w:top w:val="nil"/>
              <w:left w:val="nil"/>
              <w:bottom w:val="single" w:sz="4" w:space="0" w:color="auto"/>
              <w:right w:val="single" w:sz="4" w:space="0" w:color="auto"/>
            </w:tcBorders>
            <w:shd w:val="clear" w:color="000000" w:fill="D9D9D9"/>
            <w:vAlign w:val="center"/>
            <w:hideMark/>
          </w:tcPr>
          <w:p w14:paraId="00202EEA"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6</w:t>
            </w:r>
          </w:p>
        </w:tc>
        <w:tc>
          <w:tcPr>
            <w:tcW w:w="331" w:type="dxa"/>
            <w:tcBorders>
              <w:top w:val="nil"/>
              <w:left w:val="nil"/>
              <w:bottom w:val="single" w:sz="4" w:space="0" w:color="auto"/>
              <w:right w:val="single" w:sz="4" w:space="0" w:color="auto"/>
            </w:tcBorders>
            <w:shd w:val="clear" w:color="000000" w:fill="D9D9D9"/>
            <w:vAlign w:val="center"/>
            <w:hideMark/>
          </w:tcPr>
          <w:p w14:paraId="6DB480A0"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7</w:t>
            </w:r>
          </w:p>
        </w:tc>
        <w:tc>
          <w:tcPr>
            <w:tcW w:w="331" w:type="dxa"/>
            <w:tcBorders>
              <w:top w:val="nil"/>
              <w:left w:val="nil"/>
              <w:bottom w:val="single" w:sz="4" w:space="0" w:color="auto"/>
              <w:right w:val="single" w:sz="4" w:space="0" w:color="auto"/>
            </w:tcBorders>
            <w:shd w:val="clear" w:color="000000" w:fill="D9D9D9"/>
            <w:vAlign w:val="center"/>
            <w:hideMark/>
          </w:tcPr>
          <w:p w14:paraId="40B76E1E"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8</w:t>
            </w:r>
          </w:p>
        </w:tc>
        <w:tc>
          <w:tcPr>
            <w:tcW w:w="352" w:type="dxa"/>
            <w:tcBorders>
              <w:top w:val="nil"/>
              <w:left w:val="nil"/>
              <w:bottom w:val="single" w:sz="4" w:space="0" w:color="auto"/>
              <w:right w:val="single" w:sz="4" w:space="0" w:color="auto"/>
            </w:tcBorders>
            <w:shd w:val="clear" w:color="000000" w:fill="D9D9D9"/>
            <w:vAlign w:val="center"/>
            <w:hideMark/>
          </w:tcPr>
          <w:p w14:paraId="58083DA7"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9</w:t>
            </w:r>
          </w:p>
        </w:tc>
        <w:tc>
          <w:tcPr>
            <w:tcW w:w="464" w:type="dxa"/>
            <w:tcBorders>
              <w:top w:val="nil"/>
              <w:left w:val="nil"/>
              <w:bottom w:val="single" w:sz="4" w:space="0" w:color="auto"/>
              <w:right w:val="single" w:sz="4" w:space="0" w:color="auto"/>
            </w:tcBorders>
            <w:shd w:val="clear" w:color="000000" w:fill="D9D9D9"/>
            <w:vAlign w:val="center"/>
            <w:hideMark/>
          </w:tcPr>
          <w:p w14:paraId="4F3217D1"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10</w:t>
            </w:r>
          </w:p>
        </w:tc>
        <w:tc>
          <w:tcPr>
            <w:tcW w:w="473" w:type="dxa"/>
            <w:tcBorders>
              <w:top w:val="nil"/>
              <w:left w:val="nil"/>
              <w:bottom w:val="single" w:sz="4" w:space="0" w:color="auto"/>
              <w:right w:val="single" w:sz="4" w:space="0" w:color="auto"/>
            </w:tcBorders>
            <w:shd w:val="clear" w:color="000000" w:fill="D9D9D9"/>
            <w:vAlign w:val="center"/>
            <w:hideMark/>
          </w:tcPr>
          <w:p w14:paraId="4FC89932"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11</w:t>
            </w:r>
          </w:p>
        </w:tc>
        <w:tc>
          <w:tcPr>
            <w:tcW w:w="473" w:type="dxa"/>
            <w:tcBorders>
              <w:top w:val="nil"/>
              <w:left w:val="nil"/>
              <w:bottom w:val="single" w:sz="4" w:space="0" w:color="auto"/>
              <w:right w:val="single" w:sz="4" w:space="0" w:color="auto"/>
            </w:tcBorders>
            <w:shd w:val="clear" w:color="000000" w:fill="D9D9D9"/>
            <w:vAlign w:val="center"/>
            <w:hideMark/>
          </w:tcPr>
          <w:p w14:paraId="5DA9FF0F"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12</w:t>
            </w:r>
          </w:p>
        </w:tc>
        <w:tc>
          <w:tcPr>
            <w:tcW w:w="473" w:type="dxa"/>
            <w:tcBorders>
              <w:top w:val="nil"/>
              <w:left w:val="nil"/>
              <w:bottom w:val="single" w:sz="4" w:space="0" w:color="auto"/>
              <w:right w:val="single" w:sz="4" w:space="0" w:color="auto"/>
            </w:tcBorders>
            <w:shd w:val="clear" w:color="000000" w:fill="D9D9D9"/>
            <w:vAlign w:val="center"/>
            <w:hideMark/>
          </w:tcPr>
          <w:p w14:paraId="5DAAD1DE"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13</w:t>
            </w:r>
          </w:p>
        </w:tc>
        <w:tc>
          <w:tcPr>
            <w:tcW w:w="479" w:type="dxa"/>
            <w:tcBorders>
              <w:top w:val="nil"/>
              <w:left w:val="nil"/>
              <w:bottom w:val="single" w:sz="4" w:space="0" w:color="auto"/>
              <w:right w:val="single" w:sz="4" w:space="0" w:color="auto"/>
            </w:tcBorders>
            <w:shd w:val="clear" w:color="000000" w:fill="D9D9D9"/>
            <w:vAlign w:val="center"/>
            <w:hideMark/>
          </w:tcPr>
          <w:p w14:paraId="7D420F4E"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14</w:t>
            </w:r>
          </w:p>
        </w:tc>
        <w:tc>
          <w:tcPr>
            <w:tcW w:w="599" w:type="dxa"/>
            <w:tcBorders>
              <w:top w:val="nil"/>
              <w:left w:val="nil"/>
              <w:bottom w:val="nil"/>
              <w:right w:val="nil"/>
            </w:tcBorders>
            <w:shd w:val="clear" w:color="000000" w:fill="D9D9D9"/>
            <w:vAlign w:val="center"/>
            <w:hideMark/>
          </w:tcPr>
          <w:p w14:paraId="6A52257C"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 </w:t>
            </w:r>
          </w:p>
        </w:tc>
        <w:tc>
          <w:tcPr>
            <w:tcW w:w="465" w:type="dxa"/>
            <w:tcBorders>
              <w:top w:val="nil"/>
              <w:left w:val="single" w:sz="4" w:space="0" w:color="auto"/>
              <w:bottom w:val="single" w:sz="4" w:space="0" w:color="auto"/>
              <w:right w:val="single" w:sz="4" w:space="0" w:color="auto"/>
            </w:tcBorders>
            <w:shd w:val="clear" w:color="000000" w:fill="D9D9D9"/>
            <w:vAlign w:val="center"/>
            <w:hideMark/>
          </w:tcPr>
          <w:p w14:paraId="6C74F384"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15</w:t>
            </w:r>
          </w:p>
        </w:tc>
        <w:tc>
          <w:tcPr>
            <w:tcW w:w="470" w:type="dxa"/>
            <w:tcBorders>
              <w:top w:val="nil"/>
              <w:left w:val="nil"/>
              <w:bottom w:val="single" w:sz="4" w:space="0" w:color="auto"/>
              <w:right w:val="single" w:sz="4" w:space="0" w:color="auto"/>
            </w:tcBorders>
            <w:shd w:val="clear" w:color="000000" w:fill="D9D9D9"/>
            <w:vAlign w:val="center"/>
            <w:hideMark/>
          </w:tcPr>
          <w:p w14:paraId="5DAEF740"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16</w:t>
            </w:r>
          </w:p>
        </w:tc>
        <w:tc>
          <w:tcPr>
            <w:tcW w:w="470" w:type="dxa"/>
            <w:tcBorders>
              <w:top w:val="nil"/>
              <w:left w:val="nil"/>
              <w:bottom w:val="single" w:sz="4" w:space="0" w:color="auto"/>
              <w:right w:val="single" w:sz="4" w:space="0" w:color="auto"/>
            </w:tcBorders>
            <w:shd w:val="clear" w:color="000000" w:fill="D9D9D9"/>
            <w:vAlign w:val="center"/>
            <w:hideMark/>
          </w:tcPr>
          <w:p w14:paraId="1C504C76"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17</w:t>
            </w:r>
          </w:p>
        </w:tc>
        <w:tc>
          <w:tcPr>
            <w:tcW w:w="470" w:type="dxa"/>
            <w:tcBorders>
              <w:top w:val="nil"/>
              <w:left w:val="nil"/>
              <w:bottom w:val="single" w:sz="4" w:space="0" w:color="auto"/>
              <w:right w:val="single" w:sz="4" w:space="0" w:color="auto"/>
            </w:tcBorders>
            <w:shd w:val="clear" w:color="000000" w:fill="D9D9D9"/>
            <w:vAlign w:val="center"/>
            <w:hideMark/>
          </w:tcPr>
          <w:p w14:paraId="4F920828"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18</w:t>
            </w:r>
          </w:p>
        </w:tc>
        <w:tc>
          <w:tcPr>
            <w:tcW w:w="470" w:type="dxa"/>
            <w:tcBorders>
              <w:top w:val="nil"/>
              <w:left w:val="nil"/>
              <w:bottom w:val="single" w:sz="4" w:space="0" w:color="auto"/>
              <w:right w:val="single" w:sz="4" w:space="0" w:color="auto"/>
            </w:tcBorders>
            <w:shd w:val="clear" w:color="000000" w:fill="D9D9D9"/>
            <w:vAlign w:val="center"/>
            <w:hideMark/>
          </w:tcPr>
          <w:p w14:paraId="304FD6B3"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19</w:t>
            </w:r>
          </w:p>
        </w:tc>
        <w:tc>
          <w:tcPr>
            <w:tcW w:w="470" w:type="dxa"/>
            <w:tcBorders>
              <w:top w:val="nil"/>
              <w:left w:val="nil"/>
              <w:bottom w:val="single" w:sz="4" w:space="0" w:color="auto"/>
              <w:right w:val="single" w:sz="4" w:space="0" w:color="auto"/>
            </w:tcBorders>
            <w:shd w:val="clear" w:color="000000" w:fill="D9D9D9"/>
            <w:vAlign w:val="center"/>
            <w:hideMark/>
          </w:tcPr>
          <w:p w14:paraId="01EC67A6"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20</w:t>
            </w:r>
          </w:p>
        </w:tc>
        <w:tc>
          <w:tcPr>
            <w:tcW w:w="470" w:type="dxa"/>
            <w:tcBorders>
              <w:top w:val="nil"/>
              <w:left w:val="nil"/>
              <w:bottom w:val="single" w:sz="4" w:space="0" w:color="auto"/>
              <w:right w:val="single" w:sz="4" w:space="0" w:color="auto"/>
            </w:tcBorders>
            <w:shd w:val="clear" w:color="000000" w:fill="D9D9D9"/>
            <w:vAlign w:val="center"/>
            <w:hideMark/>
          </w:tcPr>
          <w:p w14:paraId="6550FDE1"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21</w:t>
            </w:r>
          </w:p>
        </w:tc>
        <w:tc>
          <w:tcPr>
            <w:tcW w:w="470" w:type="dxa"/>
            <w:tcBorders>
              <w:top w:val="nil"/>
              <w:left w:val="nil"/>
              <w:bottom w:val="single" w:sz="4" w:space="0" w:color="auto"/>
              <w:right w:val="single" w:sz="4" w:space="0" w:color="auto"/>
            </w:tcBorders>
            <w:shd w:val="clear" w:color="000000" w:fill="D9D9D9"/>
            <w:vAlign w:val="center"/>
            <w:hideMark/>
          </w:tcPr>
          <w:p w14:paraId="6F2891E1"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22</w:t>
            </w:r>
          </w:p>
        </w:tc>
        <w:tc>
          <w:tcPr>
            <w:tcW w:w="472" w:type="dxa"/>
            <w:tcBorders>
              <w:top w:val="nil"/>
              <w:left w:val="nil"/>
              <w:bottom w:val="single" w:sz="4" w:space="0" w:color="auto"/>
              <w:right w:val="single" w:sz="4" w:space="0" w:color="auto"/>
            </w:tcBorders>
            <w:shd w:val="clear" w:color="000000" w:fill="D9D9D9"/>
            <w:vAlign w:val="center"/>
            <w:hideMark/>
          </w:tcPr>
          <w:p w14:paraId="02716039"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23</w:t>
            </w:r>
          </w:p>
        </w:tc>
        <w:tc>
          <w:tcPr>
            <w:tcW w:w="555" w:type="dxa"/>
            <w:tcBorders>
              <w:top w:val="nil"/>
              <w:left w:val="nil"/>
              <w:bottom w:val="single" w:sz="4" w:space="0" w:color="auto"/>
              <w:right w:val="single" w:sz="4" w:space="0" w:color="auto"/>
            </w:tcBorders>
            <w:shd w:val="clear" w:color="000000" w:fill="D9D9D9"/>
            <w:vAlign w:val="center"/>
            <w:hideMark/>
          </w:tcPr>
          <w:p w14:paraId="52852B5F"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24</w:t>
            </w:r>
          </w:p>
        </w:tc>
        <w:tc>
          <w:tcPr>
            <w:tcW w:w="470" w:type="dxa"/>
            <w:tcBorders>
              <w:top w:val="nil"/>
              <w:left w:val="nil"/>
              <w:bottom w:val="single" w:sz="4" w:space="0" w:color="auto"/>
              <w:right w:val="single" w:sz="4" w:space="0" w:color="auto"/>
            </w:tcBorders>
            <w:shd w:val="clear" w:color="000000" w:fill="D9D9D9"/>
            <w:vAlign w:val="center"/>
            <w:hideMark/>
          </w:tcPr>
          <w:p w14:paraId="59DDABFC"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25</w:t>
            </w:r>
          </w:p>
        </w:tc>
        <w:tc>
          <w:tcPr>
            <w:tcW w:w="470" w:type="dxa"/>
            <w:tcBorders>
              <w:top w:val="nil"/>
              <w:left w:val="nil"/>
              <w:bottom w:val="single" w:sz="4" w:space="0" w:color="auto"/>
              <w:right w:val="single" w:sz="4" w:space="0" w:color="auto"/>
            </w:tcBorders>
            <w:shd w:val="clear" w:color="000000" w:fill="D9D9D9"/>
            <w:vAlign w:val="center"/>
            <w:hideMark/>
          </w:tcPr>
          <w:p w14:paraId="281BD68A"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26</w:t>
            </w:r>
          </w:p>
        </w:tc>
        <w:tc>
          <w:tcPr>
            <w:tcW w:w="470" w:type="dxa"/>
            <w:tcBorders>
              <w:top w:val="nil"/>
              <w:left w:val="nil"/>
              <w:bottom w:val="single" w:sz="4" w:space="0" w:color="auto"/>
              <w:right w:val="single" w:sz="4" w:space="0" w:color="auto"/>
            </w:tcBorders>
            <w:shd w:val="clear" w:color="000000" w:fill="D9D9D9"/>
            <w:vAlign w:val="center"/>
            <w:hideMark/>
          </w:tcPr>
          <w:p w14:paraId="4F022680"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27</w:t>
            </w:r>
          </w:p>
        </w:tc>
        <w:tc>
          <w:tcPr>
            <w:tcW w:w="485" w:type="dxa"/>
            <w:tcBorders>
              <w:top w:val="nil"/>
              <w:left w:val="nil"/>
              <w:bottom w:val="single" w:sz="4" w:space="0" w:color="auto"/>
              <w:right w:val="single" w:sz="4" w:space="0" w:color="auto"/>
            </w:tcBorders>
            <w:shd w:val="clear" w:color="000000" w:fill="D9D9D9"/>
            <w:vAlign w:val="center"/>
            <w:hideMark/>
          </w:tcPr>
          <w:p w14:paraId="208BE973" w14:textId="77777777" w:rsidR="004C5D7C" w:rsidRPr="004C5D7C" w:rsidRDefault="004C5D7C" w:rsidP="004C5D7C">
            <w:pPr>
              <w:spacing w:after="0" w:line="240" w:lineRule="auto"/>
              <w:jc w:val="center"/>
              <w:rPr>
                <w:rFonts w:eastAsia="Times New Roman"/>
                <w:b/>
                <w:bCs/>
                <w:sz w:val="20"/>
                <w:szCs w:val="20"/>
              </w:rPr>
            </w:pPr>
            <w:r w:rsidRPr="004C5D7C">
              <w:rPr>
                <w:rFonts w:eastAsia="Times New Roman"/>
                <w:b/>
                <w:bCs/>
                <w:sz w:val="20"/>
                <w:szCs w:val="20"/>
              </w:rPr>
              <w:t>28</w:t>
            </w:r>
          </w:p>
        </w:tc>
        <w:tc>
          <w:tcPr>
            <w:tcW w:w="1018" w:type="dxa"/>
            <w:tcBorders>
              <w:top w:val="nil"/>
              <w:left w:val="nil"/>
              <w:bottom w:val="single" w:sz="4" w:space="0" w:color="auto"/>
              <w:right w:val="single" w:sz="4" w:space="0" w:color="auto"/>
            </w:tcBorders>
            <w:shd w:val="clear" w:color="000000" w:fill="D9D9D9"/>
            <w:vAlign w:val="center"/>
            <w:hideMark/>
          </w:tcPr>
          <w:p w14:paraId="3287984D" w14:textId="77777777" w:rsidR="004C5D7C" w:rsidRPr="004C5D7C" w:rsidRDefault="004C5D7C" w:rsidP="004C5D7C">
            <w:pPr>
              <w:spacing w:after="0" w:line="240" w:lineRule="auto"/>
              <w:rPr>
                <w:rFonts w:eastAsia="Times New Roman"/>
              </w:rPr>
            </w:pPr>
            <w:r w:rsidRPr="004C5D7C">
              <w:rPr>
                <w:rFonts w:eastAsia="Times New Roman"/>
              </w:rPr>
              <w:t> </w:t>
            </w:r>
          </w:p>
        </w:tc>
      </w:tr>
      <w:tr w:rsidR="004C5D7C" w:rsidRPr="004C5D7C" w14:paraId="349DDF96" w14:textId="77777777" w:rsidTr="00545E36">
        <w:trPr>
          <w:trHeight w:val="320"/>
        </w:trPr>
        <w:tc>
          <w:tcPr>
            <w:tcW w:w="501"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3F154701" w14:textId="77777777" w:rsidR="004C5D7C" w:rsidRPr="004C5D7C" w:rsidRDefault="004C5D7C" w:rsidP="004C5D7C">
            <w:pPr>
              <w:spacing w:after="0" w:line="240" w:lineRule="auto"/>
              <w:jc w:val="center"/>
              <w:rPr>
                <w:rFonts w:eastAsia="Times New Roman"/>
                <w:b/>
                <w:bCs/>
              </w:rPr>
            </w:pPr>
            <w:r w:rsidRPr="004C5D7C">
              <w:rPr>
                <w:rFonts w:eastAsia="Times New Roman"/>
                <w:b/>
                <w:bCs/>
              </w:rPr>
              <w:t>WELCOME WEEK AND INDUCTION</w:t>
            </w:r>
          </w:p>
        </w:tc>
        <w:tc>
          <w:tcPr>
            <w:tcW w:w="5361" w:type="dxa"/>
            <w:gridSpan w:val="14"/>
            <w:tcBorders>
              <w:top w:val="single" w:sz="4" w:space="0" w:color="auto"/>
              <w:left w:val="nil"/>
              <w:bottom w:val="nil"/>
              <w:right w:val="single" w:sz="4" w:space="0" w:color="000000"/>
            </w:tcBorders>
            <w:shd w:val="clear" w:color="auto" w:fill="auto"/>
            <w:vAlign w:val="center"/>
            <w:hideMark/>
          </w:tcPr>
          <w:p w14:paraId="2E51D3D2" w14:textId="77777777" w:rsidR="004C5D7C" w:rsidRPr="004C5D7C" w:rsidRDefault="004C5D7C" w:rsidP="004C5D7C">
            <w:pPr>
              <w:spacing w:after="0" w:line="240" w:lineRule="auto"/>
              <w:rPr>
                <w:rFonts w:eastAsia="Times New Roman"/>
              </w:rPr>
            </w:pPr>
            <w:r w:rsidRPr="004C5D7C">
              <w:rPr>
                <w:rFonts w:eastAsia="Times New Roman"/>
              </w:rPr>
              <w:t> </w:t>
            </w:r>
          </w:p>
        </w:tc>
        <w:tc>
          <w:tcPr>
            <w:tcW w:w="599" w:type="dxa"/>
            <w:vMerge w:val="restart"/>
            <w:tcBorders>
              <w:top w:val="single" w:sz="4" w:space="0" w:color="auto"/>
              <w:left w:val="nil"/>
              <w:right w:val="single" w:sz="4" w:space="0" w:color="auto"/>
            </w:tcBorders>
            <w:shd w:val="clear" w:color="auto" w:fill="auto"/>
            <w:textDirection w:val="btLr"/>
            <w:vAlign w:val="center"/>
            <w:hideMark/>
          </w:tcPr>
          <w:p w14:paraId="1437ECB1" w14:textId="77777777" w:rsidR="004C5D7C" w:rsidRPr="004C5D7C" w:rsidRDefault="004C5D7C" w:rsidP="004C5D7C">
            <w:pPr>
              <w:spacing w:after="0" w:line="240" w:lineRule="auto"/>
              <w:jc w:val="center"/>
              <w:rPr>
                <w:rFonts w:eastAsia="Times New Roman"/>
                <w:b/>
                <w:bCs/>
              </w:rPr>
            </w:pPr>
            <w:r w:rsidRPr="004C5D7C">
              <w:rPr>
                <w:rFonts w:eastAsia="Times New Roman"/>
                <w:b/>
                <w:bCs/>
              </w:rPr>
              <w:t>INTERIM</w:t>
            </w:r>
          </w:p>
        </w:tc>
        <w:tc>
          <w:tcPr>
            <w:tcW w:w="6677" w:type="dxa"/>
            <w:gridSpan w:val="14"/>
            <w:tcBorders>
              <w:top w:val="nil"/>
              <w:left w:val="nil"/>
              <w:bottom w:val="nil"/>
              <w:right w:val="single" w:sz="8" w:space="0" w:color="000000"/>
            </w:tcBorders>
            <w:shd w:val="clear" w:color="auto" w:fill="auto"/>
            <w:vAlign w:val="center"/>
            <w:hideMark/>
          </w:tcPr>
          <w:p w14:paraId="40800E21" w14:textId="77777777" w:rsidR="004C5D7C" w:rsidRPr="004C5D7C" w:rsidRDefault="004C5D7C" w:rsidP="004C5D7C">
            <w:pPr>
              <w:spacing w:after="0" w:line="240" w:lineRule="auto"/>
              <w:jc w:val="center"/>
              <w:rPr>
                <w:rFonts w:eastAsia="Times New Roman"/>
                <w:b/>
                <w:bCs/>
              </w:rPr>
            </w:pPr>
          </w:p>
        </w:tc>
        <w:tc>
          <w:tcPr>
            <w:tcW w:w="1024" w:type="dxa"/>
            <w:gridSpan w:val="2"/>
            <w:vMerge w:val="restart"/>
            <w:tcBorders>
              <w:top w:val="nil"/>
              <w:left w:val="nil"/>
              <w:right w:val="single" w:sz="4" w:space="0" w:color="auto"/>
            </w:tcBorders>
            <w:shd w:val="clear" w:color="auto" w:fill="auto"/>
            <w:textDirection w:val="btLr"/>
            <w:vAlign w:val="center"/>
            <w:hideMark/>
          </w:tcPr>
          <w:p w14:paraId="0BAADAF0" w14:textId="77777777" w:rsidR="004C5D7C" w:rsidRPr="004C5D7C" w:rsidRDefault="004C5D7C" w:rsidP="004C5D7C">
            <w:pPr>
              <w:spacing w:after="0" w:line="240" w:lineRule="auto"/>
              <w:jc w:val="center"/>
              <w:rPr>
                <w:rFonts w:eastAsia="Times New Roman"/>
              </w:rPr>
            </w:pPr>
            <w:r w:rsidRPr="004C5D7C">
              <w:rPr>
                <w:rFonts w:eastAsia="Times New Roman"/>
              </w:rPr>
              <w:t xml:space="preserve">WEEKS BETWEEN END OF TEACHING WEEKS AND END OF TERM:  ASSESSMENT OF FINAL MODULES AND TUTORIALS </w:t>
            </w:r>
          </w:p>
        </w:tc>
      </w:tr>
      <w:tr w:rsidR="004C5D7C" w:rsidRPr="004C5D7C" w14:paraId="1DF0A89B" w14:textId="77777777" w:rsidTr="00545E36">
        <w:trPr>
          <w:trHeight w:val="3491"/>
        </w:trPr>
        <w:tc>
          <w:tcPr>
            <w:tcW w:w="501" w:type="dxa"/>
            <w:vMerge/>
            <w:tcBorders>
              <w:top w:val="single" w:sz="4" w:space="0" w:color="auto"/>
              <w:left w:val="single" w:sz="4" w:space="0" w:color="auto"/>
              <w:bottom w:val="single" w:sz="4" w:space="0" w:color="000000"/>
              <w:right w:val="single" w:sz="4" w:space="0" w:color="000000"/>
            </w:tcBorders>
            <w:vAlign w:val="center"/>
            <w:hideMark/>
          </w:tcPr>
          <w:p w14:paraId="27975263" w14:textId="77777777" w:rsidR="004C5D7C" w:rsidRPr="004C5D7C" w:rsidRDefault="004C5D7C" w:rsidP="004C5D7C">
            <w:pPr>
              <w:spacing w:after="0" w:line="240" w:lineRule="auto"/>
              <w:rPr>
                <w:rFonts w:eastAsia="Times New Roman"/>
                <w:b/>
                <w:bCs/>
              </w:rPr>
            </w:pPr>
          </w:p>
        </w:tc>
        <w:tc>
          <w:tcPr>
            <w:tcW w:w="2999" w:type="dxa"/>
            <w:gridSpan w:val="9"/>
            <w:tcBorders>
              <w:top w:val="single" w:sz="4" w:space="0" w:color="auto"/>
              <w:left w:val="nil"/>
              <w:bottom w:val="single" w:sz="4" w:space="0" w:color="auto"/>
              <w:right w:val="single" w:sz="4" w:space="0" w:color="000000"/>
            </w:tcBorders>
            <w:shd w:val="clear" w:color="000000" w:fill="E2EFDA"/>
            <w:vAlign w:val="center"/>
            <w:hideMark/>
          </w:tcPr>
          <w:p w14:paraId="73407215" w14:textId="597F704A" w:rsidR="004C5D7C" w:rsidRPr="004C5D7C" w:rsidRDefault="004C5D7C" w:rsidP="004C5D7C">
            <w:pPr>
              <w:spacing w:after="240" w:line="240" w:lineRule="auto"/>
              <w:jc w:val="center"/>
              <w:rPr>
                <w:rFonts w:eastAsia="Times New Roman"/>
              </w:rPr>
            </w:pPr>
            <w:r w:rsidRPr="004C5D7C">
              <w:rPr>
                <w:rFonts w:eastAsia="Times New Roman"/>
              </w:rPr>
              <w:t>Weeks 1 – 9</w:t>
            </w:r>
            <w:r w:rsidRPr="004C5D7C">
              <w:rPr>
                <w:rFonts w:eastAsia="Times New Roman"/>
              </w:rPr>
              <w:br/>
            </w:r>
            <w:r w:rsidRPr="004C5D7C">
              <w:rPr>
                <w:rFonts w:eastAsia="Times New Roman"/>
              </w:rPr>
              <w:br/>
              <w:t>HFAF</w:t>
            </w:r>
            <w:r w:rsidR="008D57A4">
              <w:rPr>
                <w:rFonts w:eastAsia="Times New Roman"/>
              </w:rPr>
              <w:t>661</w:t>
            </w:r>
            <w:r w:rsidRPr="004C5D7C">
              <w:rPr>
                <w:rFonts w:eastAsia="Times New Roman"/>
              </w:rPr>
              <w:br/>
              <w:t>Project Research and Preparation</w:t>
            </w:r>
            <w:r w:rsidRPr="004C5D7C">
              <w:rPr>
                <w:rFonts w:eastAsia="Times New Roman"/>
              </w:rPr>
              <w:br/>
              <w:t>(40 credits)</w:t>
            </w:r>
          </w:p>
        </w:tc>
        <w:tc>
          <w:tcPr>
            <w:tcW w:w="2362" w:type="dxa"/>
            <w:gridSpan w:val="5"/>
            <w:tcBorders>
              <w:top w:val="single" w:sz="4" w:space="0" w:color="auto"/>
              <w:left w:val="nil"/>
              <w:bottom w:val="nil"/>
              <w:right w:val="single" w:sz="4" w:space="0" w:color="000000"/>
            </w:tcBorders>
            <w:shd w:val="clear" w:color="000000" w:fill="F8CBAD"/>
            <w:vAlign w:val="center"/>
            <w:hideMark/>
          </w:tcPr>
          <w:p w14:paraId="0A6592D5" w14:textId="77777777" w:rsidR="004C5D7C" w:rsidRPr="004C5D7C" w:rsidRDefault="004C5D7C" w:rsidP="004C5D7C">
            <w:pPr>
              <w:spacing w:after="0" w:line="240" w:lineRule="auto"/>
              <w:jc w:val="center"/>
              <w:rPr>
                <w:rFonts w:eastAsia="Times New Roman"/>
              </w:rPr>
            </w:pPr>
            <w:r w:rsidRPr="004C5D7C">
              <w:rPr>
                <w:rFonts w:eastAsia="Times New Roman"/>
              </w:rPr>
              <w:t> </w:t>
            </w:r>
          </w:p>
        </w:tc>
        <w:tc>
          <w:tcPr>
            <w:tcW w:w="599" w:type="dxa"/>
            <w:vMerge/>
            <w:tcBorders>
              <w:left w:val="nil"/>
              <w:right w:val="single" w:sz="4" w:space="0" w:color="auto"/>
            </w:tcBorders>
            <w:vAlign w:val="center"/>
            <w:hideMark/>
          </w:tcPr>
          <w:p w14:paraId="75BEAAF3" w14:textId="77777777" w:rsidR="004C5D7C" w:rsidRPr="004C5D7C" w:rsidRDefault="004C5D7C" w:rsidP="004C5D7C">
            <w:pPr>
              <w:spacing w:after="0" w:line="240" w:lineRule="auto"/>
              <w:rPr>
                <w:rFonts w:eastAsia="Times New Roman"/>
                <w:b/>
                <w:bCs/>
              </w:rPr>
            </w:pPr>
          </w:p>
        </w:tc>
        <w:tc>
          <w:tcPr>
            <w:tcW w:w="4227" w:type="dxa"/>
            <w:gridSpan w:val="9"/>
            <w:vMerge w:val="restart"/>
            <w:tcBorders>
              <w:top w:val="single" w:sz="4" w:space="0" w:color="auto"/>
              <w:left w:val="single" w:sz="4" w:space="0" w:color="auto"/>
              <w:right w:val="single" w:sz="4" w:space="0" w:color="000000"/>
            </w:tcBorders>
            <w:shd w:val="clear" w:color="000000" w:fill="B4C6E7"/>
            <w:vAlign w:val="center"/>
            <w:hideMark/>
          </w:tcPr>
          <w:p w14:paraId="2EB1279C" w14:textId="42EC51A4" w:rsidR="004C5D7C" w:rsidRPr="004C5D7C" w:rsidRDefault="004C5D7C" w:rsidP="004C5D7C">
            <w:pPr>
              <w:spacing w:after="0" w:line="240" w:lineRule="auto"/>
              <w:jc w:val="center"/>
              <w:rPr>
                <w:rFonts w:eastAsia="Times New Roman"/>
              </w:rPr>
            </w:pPr>
            <w:r w:rsidRPr="004C5D7C">
              <w:rPr>
                <w:rFonts w:eastAsia="Times New Roman"/>
              </w:rPr>
              <w:t>Weeks 15 – 23</w:t>
            </w:r>
            <w:r w:rsidRPr="004C5D7C">
              <w:rPr>
                <w:rFonts w:eastAsia="Times New Roman"/>
              </w:rPr>
              <w:br/>
            </w:r>
            <w:r w:rsidRPr="004C5D7C">
              <w:rPr>
                <w:rFonts w:eastAsia="Times New Roman"/>
              </w:rPr>
              <w:br/>
              <w:t>HFAF</w:t>
            </w:r>
            <w:r w:rsidR="008D57A4">
              <w:rPr>
                <w:rFonts w:eastAsia="Times New Roman"/>
              </w:rPr>
              <w:t>663</w:t>
            </w:r>
            <w:r w:rsidRPr="004C5D7C">
              <w:rPr>
                <w:rFonts w:eastAsia="Times New Roman"/>
              </w:rPr>
              <w:br/>
              <w:t>Final Major Project</w:t>
            </w:r>
            <w:r w:rsidRPr="004C5D7C">
              <w:rPr>
                <w:rFonts w:eastAsia="Times New Roman"/>
              </w:rPr>
              <w:br/>
              <w:t xml:space="preserve">(40 credits) </w:t>
            </w:r>
          </w:p>
        </w:tc>
        <w:tc>
          <w:tcPr>
            <w:tcW w:w="2450" w:type="dxa"/>
            <w:gridSpan w:val="5"/>
            <w:vMerge w:val="restart"/>
            <w:tcBorders>
              <w:top w:val="single" w:sz="4" w:space="0" w:color="auto"/>
              <w:left w:val="single" w:sz="4" w:space="0" w:color="auto"/>
              <w:right w:val="single" w:sz="4" w:space="0" w:color="000000"/>
            </w:tcBorders>
            <w:shd w:val="clear" w:color="000000" w:fill="F8CBAD"/>
            <w:vAlign w:val="center"/>
            <w:hideMark/>
          </w:tcPr>
          <w:p w14:paraId="5D4964E9" w14:textId="73545366" w:rsidR="004C5D7C" w:rsidRPr="004C5D7C" w:rsidRDefault="004C5D7C" w:rsidP="004C5D7C">
            <w:pPr>
              <w:spacing w:after="0" w:line="240" w:lineRule="auto"/>
              <w:jc w:val="center"/>
              <w:rPr>
                <w:rFonts w:eastAsia="Times New Roman"/>
              </w:rPr>
            </w:pPr>
            <w:r w:rsidRPr="004C5D7C">
              <w:rPr>
                <w:rFonts w:eastAsia="Times New Roman"/>
              </w:rPr>
              <w:t>Weeks 24 – 28</w:t>
            </w:r>
            <w:r w:rsidRPr="004C5D7C">
              <w:rPr>
                <w:rFonts w:eastAsia="Times New Roman"/>
              </w:rPr>
              <w:br/>
            </w:r>
            <w:r w:rsidRPr="004C5D7C">
              <w:rPr>
                <w:rFonts w:eastAsia="Times New Roman"/>
              </w:rPr>
              <w:br/>
              <w:t>HFAF</w:t>
            </w:r>
            <w:r w:rsidR="008D57A4">
              <w:rPr>
                <w:rFonts w:eastAsia="Times New Roman"/>
              </w:rPr>
              <w:t>664</w:t>
            </w:r>
            <w:bookmarkStart w:id="17" w:name="_GoBack"/>
            <w:bookmarkEnd w:id="17"/>
            <w:r w:rsidRPr="004C5D7C">
              <w:rPr>
                <w:rFonts w:eastAsia="Times New Roman"/>
              </w:rPr>
              <w:br/>
              <w:t>Final Show and Portfolio</w:t>
            </w:r>
            <w:r w:rsidRPr="004C5D7C">
              <w:rPr>
                <w:rFonts w:eastAsia="Times New Roman"/>
              </w:rPr>
              <w:br/>
              <w:t>(20 credits)</w:t>
            </w:r>
          </w:p>
        </w:tc>
        <w:tc>
          <w:tcPr>
            <w:tcW w:w="1024" w:type="dxa"/>
            <w:gridSpan w:val="2"/>
            <w:vMerge/>
            <w:tcBorders>
              <w:left w:val="nil"/>
              <w:right w:val="single" w:sz="4" w:space="0" w:color="auto"/>
            </w:tcBorders>
            <w:vAlign w:val="center"/>
            <w:hideMark/>
          </w:tcPr>
          <w:p w14:paraId="63B1254B" w14:textId="77777777" w:rsidR="004C5D7C" w:rsidRPr="004C5D7C" w:rsidRDefault="004C5D7C" w:rsidP="004C5D7C">
            <w:pPr>
              <w:spacing w:after="0" w:line="240" w:lineRule="auto"/>
              <w:rPr>
                <w:rFonts w:eastAsia="Times New Roman"/>
              </w:rPr>
            </w:pPr>
          </w:p>
        </w:tc>
      </w:tr>
      <w:tr w:rsidR="004C5D7C" w:rsidRPr="004C5D7C" w14:paraId="5A3D49D6" w14:textId="77777777" w:rsidTr="00545E36">
        <w:trPr>
          <w:trHeight w:val="3205"/>
        </w:trPr>
        <w:tc>
          <w:tcPr>
            <w:tcW w:w="501" w:type="dxa"/>
            <w:vMerge/>
            <w:tcBorders>
              <w:top w:val="single" w:sz="4" w:space="0" w:color="auto"/>
              <w:left w:val="single" w:sz="4" w:space="0" w:color="auto"/>
              <w:bottom w:val="single" w:sz="4" w:space="0" w:color="000000"/>
              <w:right w:val="single" w:sz="4" w:space="0" w:color="000000"/>
            </w:tcBorders>
            <w:vAlign w:val="center"/>
            <w:hideMark/>
          </w:tcPr>
          <w:p w14:paraId="34810D8A" w14:textId="77777777" w:rsidR="004C5D7C" w:rsidRPr="004C5D7C" w:rsidRDefault="004C5D7C" w:rsidP="004C5D7C">
            <w:pPr>
              <w:spacing w:after="0" w:line="240" w:lineRule="auto"/>
              <w:rPr>
                <w:rFonts w:eastAsia="Times New Roman"/>
                <w:b/>
                <w:bCs/>
              </w:rPr>
            </w:pPr>
          </w:p>
        </w:tc>
        <w:tc>
          <w:tcPr>
            <w:tcW w:w="5361" w:type="dxa"/>
            <w:gridSpan w:val="14"/>
            <w:tcBorders>
              <w:top w:val="nil"/>
              <w:left w:val="nil"/>
              <w:bottom w:val="single" w:sz="4" w:space="0" w:color="auto"/>
              <w:right w:val="single" w:sz="4" w:space="0" w:color="000000"/>
            </w:tcBorders>
            <w:shd w:val="clear" w:color="000000" w:fill="F8CBAD"/>
            <w:vAlign w:val="center"/>
            <w:hideMark/>
          </w:tcPr>
          <w:p w14:paraId="55F128B2" w14:textId="30990B50" w:rsidR="004C5D7C" w:rsidRPr="004C5D7C" w:rsidRDefault="004C5D7C" w:rsidP="004C5D7C">
            <w:pPr>
              <w:spacing w:after="0" w:line="240" w:lineRule="auto"/>
              <w:jc w:val="center"/>
              <w:rPr>
                <w:rFonts w:eastAsia="Times New Roman"/>
              </w:rPr>
            </w:pPr>
            <w:r w:rsidRPr="004C5D7C">
              <w:rPr>
                <w:rFonts w:eastAsia="Times New Roman"/>
              </w:rPr>
              <w:t>Weeks 1 – 14</w:t>
            </w:r>
            <w:r w:rsidRPr="004C5D7C">
              <w:rPr>
                <w:rFonts w:eastAsia="Times New Roman"/>
              </w:rPr>
              <w:br/>
            </w:r>
            <w:r w:rsidRPr="004C5D7C">
              <w:rPr>
                <w:rFonts w:eastAsia="Times New Roman"/>
              </w:rPr>
              <w:br/>
              <w:t>HFAF</w:t>
            </w:r>
            <w:r w:rsidR="008D57A4">
              <w:rPr>
                <w:rFonts w:eastAsia="Times New Roman"/>
              </w:rPr>
              <w:t>662</w:t>
            </w:r>
            <w:r w:rsidRPr="004C5D7C">
              <w:rPr>
                <w:rFonts w:eastAsia="Times New Roman"/>
              </w:rPr>
              <w:br/>
              <w:t>Dissertation / Report</w:t>
            </w:r>
            <w:r w:rsidRPr="004C5D7C">
              <w:rPr>
                <w:rFonts w:eastAsia="Times New Roman"/>
              </w:rPr>
              <w:br/>
              <w:t>(20 credits)</w:t>
            </w:r>
          </w:p>
        </w:tc>
        <w:tc>
          <w:tcPr>
            <w:tcW w:w="599" w:type="dxa"/>
            <w:vMerge/>
            <w:tcBorders>
              <w:left w:val="nil"/>
              <w:right w:val="single" w:sz="4" w:space="0" w:color="auto"/>
            </w:tcBorders>
            <w:vAlign w:val="center"/>
            <w:hideMark/>
          </w:tcPr>
          <w:p w14:paraId="1FB30C08" w14:textId="77777777" w:rsidR="004C5D7C" w:rsidRPr="004C5D7C" w:rsidRDefault="004C5D7C" w:rsidP="004C5D7C">
            <w:pPr>
              <w:spacing w:after="0" w:line="240" w:lineRule="auto"/>
              <w:rPr>
                <w:rFonts w:eastAsia="Times New Roman"/>
                <w:b/>
                <w:bCs/>
              </w:rPr>
            </w:pPr>
          </w:p>
        </w:tc>
        <w:tc>
          <w:tcPr>
            <w:tcW w:w="4227" w:type="dxa"/>
            <w:gridSpan w:val="9"/>
            <w:vMerge/>
            <w:tcBorders>
              <w:left w:val="single" w:sz="4" w:space="0" w:color="auto"/>
              <w:bottom w:val="single" w:sz="4" w:space="0" w:color="000000"/>
              <w:right w:val="single" w:sz="4" w:space="0" w:color="000000"/>
            </w:tcBorders>
            <w:vAlign w:val="center"/>
            <w:hideMark/>
          </w:tcPr>
          <w:p w14:paraId="32E160CE" w14:textId="77777777" w:rsidR="004C5D7C" w:rsidRPr="004C5D7C" w:rsidRDefault="004C5D7C" w:rsidP="004C5D7C">
            <w:pPr>
              <w:spacing w:after="0" w:line="240" w:lineRule="auto"/>
              <w:rPr>
                <w:rFonts w:eastAsia="Times New Roman"/>
              </w:rPr>
            </w:pPr>
          </w:p>
        </w:tc>
        <w:tc>
          <w:tcPr>
            <w:tcW w:w="2450" w:type="dxa"/>
            <w:gridSpan w:val="5"/>
            <w:vMerge/>
            <w:tcBorders>
              <w:left w:val="single" w:sz="4" w:space="0" w:color="auto"/>
              <w:bottom w:val="single" w:sz="4" w:space="0" w:color="000000"/>
              <w:right w:val="single" w:sz="4" w:space="0" w:color="000000"/>
            </w:tcBorders>
            <w:vAlign w:val="center"/>
            <w:hideMark/>
          </w:tcPr>
          <w:p w14:paraId="0B4B86C5" w14:textId="77777777" w:rsidR="004C5D7C" w:rsidRPr="004C5D7C" w:rsidRDefault="004C5D7C" w:rsidP="004C5D7C">
            <w:pPr>
              <w:spacing w:after="0" w:line="240" w:lineRule="auto"/>
              <w:rPr>
                <w:rFonts w:eastAsia="Times New Roman"/>
              </w:rPr>
            </w:pPr>
          </w:p>
        </w:tc>
        <w:tc>
          <w:tcPr>
            <w:tcW w:w="1024" w:type="dxa"/>
            <w:gridSpan w:val="2"/>
            <w:vMerge/>
            <w:tcBorders>
              <w:left w:val="nil"/>
              <w:right w:val="single" w:sz="4" w:space="0" w:color="auto"/>
            </w:tcBorders>
            <w:vAlign w:val="center"/>
            <w:hideMark/>
          </w:tcPr>
          <w:p w14:paraId="6B7DF56D" w14:textId="77777777" w:rsidR="004C5D7C" w:rsidRPr="004C5D7C" w:rsidRDefault="004C5D7C" w:rsidP="004C5D7C">
            <w:pPr>
              <w:spacing w:after="0" w:line="240" w:lineRule="auto"/>
              <w:rPr>
                <w:rFonts w:eastAsia="Times New Roman"/>
              </w:rPr>
            </w:pPr>
          </w:p>
        </w:tc>
      </w:tr>
      <w:tr w:rsidR="004C5D7C" w:rsidRPr="004C5D7C" w14:paraId="31375DD7" w14:textId="77777777" w:rsidTr="00545E36">
        <w:trPr>
          <w:trHeight w:val="320"/>
        </w:trPr>
        <w:tc>
          <w:tcPr>
            <w:tcW w:w="501" w:type="dxa"/>
            <w:vMerge/>
            <w:tcBorders>
              <w:top w:val="single" w:sz="4" w:space="0" w:color="auto"/>
              <w:left w:val="single" w:sz="4" w:space="0" w:color="auto"/>
              <w:bottom w:val="single" w:sz="4" w:space="0" w:color="000000"/>
              <w:right w:val="single" w:sz="4" w:space="0" w:color="000000"/>
            </w:tcBorders>
            <w:vAlign w:val="center"/>
            <w:hideMark/>
          </w:tcPr>
          <w:p w14:paraId="7C467EAA" w14:textId="77777777" w:rsidR="004C5D7C" w:rsidRPr="004C5D7C" w:rsidRDefault="004C5D7C" w:rsidP="004C5D7C">
            <w:pPr>
              <w:spacing w:after="0" w:line="240" w:lineRule="auto"/>
              <w:rPr>
                <w:rFonts w:eastAsia="Times New Roman"/>
                <w:b/>
                <w:bCs/>
              </w:rPr>
            </w:pPr>
          </w:p>
        </w:tc>
        <w:tc>
          <w:tcPr>
            <w:tcW w:w="5361" w:type="dxa"/>
            <w:gridSpan w:val="14"/>
            <w:tcBorders>
              <w:top w:val="nil"/>
              <w:left w:val="nil"/>
              <w:bottom w:val="single" w:sz="4" w:space="0" w:color="auto"/>
              <w:right w:val="single" w:sz="4" w:space="0" w:color="000000"/>
            </w:tcBorders>
            <w:shd w:val="clear" w:color="auto" w:fill="auto"/>
            <w:vAlign w:val="center"/>
            <w:hideMark/>
          </w:tcPr>
          <w:p w14:paraId="37763D7D" w14:textId="77777777" w:rsidR="004C5D7C" w:rsidRPr="004C5D7C" w:rsidRDefault="004C5D7C" w:rsidP="004C5D7C">
            <w:pPr>
              <w:spacing w:after="0" w:line="240" w:lineRule="auto"/>
              <w:rPr>
                <w:rFonts w:eastAsia="Times New Roman"/>
              </w:rPr>
            </w:pPr>
            <w:r w:rsidRPr="004C5D7C">
              <w:rPr>
                <w:rFonts w:eastAsia="Times New Roman"/>
              </w:rPr>
              <w:t> </w:t>
            </w:r>
          </w:p>
        </w:tc>
        <w:tc>
          <w:tcPr>
            <w:tcW w:w="599" w:type="dxa"/>
            <w:vMerge/>
            <w:tcBorders>
              <w:left w:val="nil"/>
              <w:bottom w:val="single" w:sz="4" w:space="0" w:color="000000"/>
              <w:right w:val="single" w:sz="4" w:space="0" w:color="auto"/>
            </w:tcBorders>
            <w:vAlign w:val="center"/>
            <w:hideMark/>
          </w:tcPr>
          <w:p w14:paraId="4E21B675" w14:textId="77777777" w:rsidR="004C5D7C" w:rsidRPr="004C5D7C" w:rsidRDefault="004C5D7C" w:rsidP="004C5D7C">
            <w:pPr>
              <w:spacing w:after="0" w:line="240" w:lineRule="auto"/>
              <w:rPr>
                <w:rFonts w:eastAsia="Times New Roman"/>
                <w:b/>
                <w:bCs/>
              </w:rPr>
            </w:pPr>
          </w:p>
        </w:tc>
        <w:tc>
          <w:tcPr>
            <w:tcW w:w="6677" w:type="dxa"/>
            <w:gridSpan w:val="14"/>
            <w:tcBorders>
              <w:top w:val="single" w:sz="4" w:space="0" w:color="auto"/>
              <w:left w:val="nil"/>
              <w:bottom w:val="single" w:sz="4" w:space="0" w:color="auto"/>
              <w:right w:val="single" w:sz="4" w:space="0" w:color="000000"/>
            </w:tcBorders>
            <w:shd w:val="clear" w:color="auto" w:fill="auto"/>
            <w:vAlign w:val="center"/>
            <w:hideMark/>
          </w:tcPr>
          <w:p w14:paraId="7E617C5E" w14:textId="77777777" w:rsidR="004C5D7C" w:rsidRPr="004C5D7C" w:rsidRDefault="004C5D7C" w:rsidP="004C5D7C">
            <w:pPr>
              <w:spacing w:after="0" w:line="240" w:lineRule="auto"/>
              <w:rPr>
                <w:rFonts w:eastAsia="Times New Roman"/>
              </w:rPr>
            </w:pPr>
            <w:r w:rsidRPr="004C5D7C">
              <w:rPr>
                <w:rFonts w:eastAsia="Times New Roman"/>
              </w:rPr>
              <w:t> </w:t>
            </w:r>
          </w:p>
        </w:tc>
        <w:tc>
          <w:tcPr>
            <w:tcW w:w="1024" w:type="dxa"/>
            <w:gridSpan w:val="2"/>
            <w:vMerge/>
            <w:tcBorders>
              <w:left w:val="nil"/>
              <w:bottom w:val="single" w:sz="4" w:space="0" w:color="000000"/>
              <w:right w:val="single" w:sz="4" w:space="0" w:color="auto"/>
            </w:tcBorders>
            <w:vAlign w:val="center"/>
            <w:hideMark/>
          </w:tcPr>
          <w:p w14:paraId="7CED287E" w14:textId="77777777" w:rsidR="004C5D7C" w:rsidRPr="004C5D7C" w:rsidRDefault="004C5D7C" w:rsidP="004C5D7C">
            <w:pPr>
              <w:spacing w:after="0" w:line="240" w:lineRule="auto"/>
              <w:rPr>
                <w:rFonts w:eastAsia="Times New Roman"/>
              </w:rPr>
            </w:pPr>
          </w:p>
        </w:tc>
      </w:tr>
    </w:tbl>
    <w:p w14:paraId="3417C285" w14:textId="77777777" w:rsidR="004C5D7C" w:rsidRPr="004C5D7C" w:rsidRDefault="004C5D7C" w:rsidP="004C5D7C">
      <w:pPr>
        <w:spacing w:after="0" w:line="240" w:lineRule="auto"/>
        <w:rPr>
          <w:rFonts w:eastAsia="Calibri"/>
          <w:b/>
          <w:color w:val="000000"/>
          <w:sz w:val="28"/>
        </w:rPr>
      </w:pPr>
      <w:r w:rsidRPr="004C5D7C">
        <w:rPr>
          <w:rFonts w:eastAsia="Calibri"/>
          <w:b/>
          <w:color w:val="000000"/>
          <w:sz w:val="28"/>
        </w:rPr>
        <w:br w:type="page"/>
      </w:r>
    </w:p>
    <w:p w14:paraId="0E8E31C0" w14:textId="77777777" w:rsidR="004C5D7C" w:rsidRPr="004C5D7C" w:rsidRDefault="004C5D7C" w:rsidP="00FB2F0F">
      <w:pPr>
        <w:pStyle w:val="Heading2"/>
      </w:pPr>
      <w:bookmarkStart w:id="18" w:name="_Toc112414775"/>
      <w:r w:rsidRPr="004C5D7C">
        <w:lastRenderedPageBreak/>
        <w:t>Mapping of Module Learning Outcomes to Level Outcomes</w:t>
      </w:r>
      <w:bookmarkEnd w:id="18"/>
    </w:p>
    <w:tbl>
      <w:tblPr>
        <w:tblStyle w:val="TableGrid5"/>
        <w:tblW w:w="14562" w:type="dxa"/>
        <w:tblLook w:val="04A0" w:firstRow="1" w:lastRow="0" w:firstColumn="1" w:lastColumn="0" w:noHBand="0" w:noVBand="1"/>
      </w:tblPr>
      <w:tblGrid>
        <w:gridCol w:w="5241"/>
        <w:gridCol w:w="1555"/>
        <w:gridCol w:w="1543"/>
        <w:gridCol w:w="1556"/>
        <w:gridCol w:w="1553"/>
        <w:gridCol w:w="1552"/>
        <w:gridCol w:w="1562"/>
      </w:tblGrid>
      <w:tr w:rsidR="004C5D7C" w:rsidRPr="004C5D7C" w14:paraId="13A3AF9B" w14:textId="77777777" w:rsidTr="00FB2F0F">
        <w:tc>
          <w:tcPr>
            <w:tcW w:w="5275" w:type="dxa"/>
          </w:tcPr>
          <w:p w14:paraId="00174688" w14:textId="77777777" w:rsidR="004C5D7C" w:rsidRPr="004C5D7C" w:rsidRDefault="004C5D7C" w:rsidP="00F20AED">
            <w:pPr>
              <w:spacing w:after="0"/>
              <w:jc w:val="center"/>
              <w:rPr>
                <w:b/>
                <w:color w:val="000000"/>
                <w:lang w:eastAsia="en-US"/>
              </w:rPr>
            </w:pPr>
            <w:r w:rsidRPr="004C5D7C">
              <w:rPr>
                <w:b/>
                <w:color w:val="000000"/>
                <w:lang w:eastAsia="en-US"/>
              </w:rPr>
              <w:t>Level 4</w:t>
            </w:r>
          </w:p>
          <w:p w14:paraId="17F9703A" w14:textId="77777777" w:rsidR="004C5D7C" w:rsidRPr="004C5D7C" w:rsidRDefault="004C5D7C" w:rsidP="00F20AED">
            <w:pPr>
              <w:spacing w:after="0"/>
              <w:jc w:val="center"/>
              <w:rPr>
                <w:b/>
                <w:color w:val="000000"/>
                <w:lang w:eastAsia="en-US"/>
              </w:rPr>
            </w:pPr>
          </w:p>
          <w:p w14:paraId="575329FA" w14:textId="77777777" w:rsidR="004C5D7C" w:rsidRPr="004C5D7C" w:rsidRDefault="004C5D7C" w:rsidP="00F20AED">
            <w:pPr>
              <w:spacing w:after="0"/>
              <w:jc w:val="center"/>
              <w:rPr>
                <w:b/>
                <w:color w:val="000000"/>
                <w:lang w:eastAsia="en-US"/>
              </w:rPr>
            </w:pPr>
          </w:p>
          <w:p w14:paraId="2C7E3934" w14:textId="77777777" w:rsidR="004C5D7C" w:rsidRPr="004C5D7C" w:rsidRDefault="004C5D7C" w:rsidP="00F20AED">
            <w:pPr>
              <w:spacing w:after="0"/>
              <w:jc w:val="center"/>
              <w:rPr>
                <w:b/>
                <w:color w:val="000000"/>
                <w:lang w:eastAsia="en-US"/>
              </w:rPr>
            </w:pPr>
          </w:p>
          <w:p w14:paraId="016537F1" w14:textId="77777777" w:rsidR="004C5D7C" w:rsidRPr="004C5D7C" w:rsidRDefault="004C5D7C" w:rsidP="00F20AED">
            <w:pPr>
              <w:spacing w:after="0"/>
              <w:jc w:val="center"/>
              <w:rPr>
                <w:b/>
                <w:color w:val="000000"/>
                <w:lang w:eastAsia="en-US"/>
              </w:rPr>
            </w:pPr>
          </w:p>
          <w:p w14:paraId="231FC6EF" w14:textId="77777777" w:rsidR="004C5D7C" w:rsidRPr="004C5D7C" w:rsidRDefault="004C5D7C" w:rsidP="00F20AED">
            <w:pPr>
              <w:spacing w:after="0"/>
              <w:jc w:val="center"/>
              <w:rPr>
                <w:b/>
                <w:color w:val="000000"/>
                <w:lang w:eastAsia="en-US"/>
              </w:rPr>
            </w:pPr>
            <w:r w:rsidRPr="004C5D7C">
              <w:rPr>
                <w:b/>
                <w:color w:val="000000"/>
                <w:lang w:eastAsia="en-US"/>
              </w:rPr>
              <w:t>Level Outcome</w:t>
            </w:r>
          </w:p>
        </w:tc>
        <w:tc>
          <w:tcPr>
            <w:tcW w:w="1555" w:type="dxa"/>
          </w:tcPr>
          <w:p w14:paraId="151F8303" w14:textId="77777777" w:rsidR="004C5D7C" w:rsidRPr="004C5D7C" w:rsidRDefault="004C5D7C" w:rsidP="00F20AED">
            <w:pPr>
              <w:spacing w:after="0"/>
              <w:jc w:val="center"/>
              <w:rPr>
                <w:b/>
                <w:color w:val="000000"/>
                <w:sz w:val="22"/>
                <w:lang w:eastAsia="en-US"/>
              </w:rPr>
            </w:pPr>
            <w:r w:rsidRPr="004C5D7C">
              <w:rPr>
                <w:b/>
                <w:color w:val="000000"/>
                <w:sz w:val="22"/>
                <w:lang w:eastAsia="en-US"/>
              </w:rPr>
              <w:t>Two-Dimensional Analogue Practices</w:t>
            </w:r>
          </w:p>
          <w:p w14:paraId="74F1D44E" w14:textId="77777777" w:rsidR="004C5D7C" w:rsidRPr="004C5D7C" w:rsidRDefault="004C5D7C" w:rsidP="00F20AED">
            <w:pPr>
              <w:spacing w:after="0"/>
              <w:jc w:val="center"/>
              <w:rPr>
                <w:b/>
                <w:color w:val="000000"/>
                <w:sz w:val="22"/>
                <w:lang w:eastAsia="en-US"/>
              </w:rPr>
            </w:pPr>
          </w:p>
          <w:p w14:paraId="7C6A9E18" w14:textId="77777777" w:rsidR="004C5D7C" w:rsidRPr="004C5D7C" w:rsidRDefault="004C5D7C" w:rsidP="00F20AED">
            <w:pPr>
              <w:spacing w:after="0"/>
              <w:jc w:val="center"/>
              <w:rPr>
                <w:b/>
                <w:color w:val="000000"/>
                <w:sz w:val="22"/>
                <w:lang w:eastAsia="en-US"/>
              </w:rPr>
            </w:pPr>
          </w:p>
          <w:p w14:paraId="213FFA94" w14:textId="77777777" w:rsidR="004C5D7C" w:rsidRPr="004C5D7C" w:rsidRDefault="004C5D7C" w:rsidP="00F20AED">
            <w:pPr>
              <w:spacing w:after="0"/>
              <w:jc w:val="center"/>
              <w:rPr>
                <w:b/>
                <w:color w:val="000000"/>
                <w:sz w:val="22"/>
                <w:lang w:eastAsia="en-US"/>
              </w:rPr>
            </w:pPr>
          </w:p>
          <w:p w14:paraId="2E7CBCFC"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c>
          <w:tcPr>
            <w:tcW w:w="1546" w:type="dxa"/>
          </w:tcPr>
          <w:p w14:paraId="026AD263" w14:textId="1A6F5FBB" w:rsidR="004C5D7C" w:rsidRPr="004C5D7C" w:rsidRDefault="004C5D7C" w:rsidP="00F20AED">
            <w:pPr>
              <w:spacing w:after="0"/>
              <w:jc w:val="center"/>
              <w:rPr>
                <w:b/>
                <w:color w:val="000000"/>
                <w:sz w:val="22"/>
                <w:lang w:eastAsia="en-US"/>
              </w:rPr>
            </w:pPr>
            <w:r w:rsidRPr="004C5D7C">
              <w:rPr>
                <w:b/>
                <w:color w:val="000000"/>
                <w:sz w:val="22"/>
                <w:lang w:eastAsia="en-US"/>
              </w:rPr>
              <w:t>Time and Lens-based</w:t>
            </w:r>
          </w:p>
          <w:p w14:paraId="5715D457" w14:textId="77777777" w:rsidR="004C5D7C" w:rsidRPr="004C5D7C" w:rsidRDefault="004C5D7C" w:rsidP="00F20AED">
            <w:pPr>
              <w:spacing w:after="0"/>
              <w:jc w:val="center"/>
              <w:rPr>
                <w:b/>
                <w:color w:val="000000"/>
                <w:sz w:val="22"/>
                <w:lang w:eastAsia="en-US"/>
              </w:rPr>
            </w:pPr>
            <w:r w:rsidRPr="004C5D7C">
              <w:rPr>
                <w:b/>
                <w:color w:val="000000"/>
                <w:sz w:val="22"/>
                <w:lang w:eastAsia="en-US"/>
              </w:rPr>
              <w:t>Practices</w:t>
            </w:r>
          </w:p>
          <w:p w14:paraId="7B7FE62B" w14:textId="77777777" w:rsidR="004C5D7C" w:rsidRPr="004C5D7C" w:rsidRDefault="004C5D7C" w:rsidP="00F20AED">
            <w:pPr>
              <w:spacing w:after="0"/>
              <w:jc w:val="center"/>
              <w:rPr>
                <w:b/>
                <w:color w:val="000000"/>
                <w:sz w:val="22"/>
                <w:lang w:eastAsia="en-US"/>
              </w:rPr>
            </w:pPr>
          </w:p>
          <w:p w14:paraId="74AE0B49" w14:textId="77777777" w:rsidR="004C5D7C" w:rsidRPr="004C5D7C" w:rsidRDefault="004C5D7C" w:rsidP="00F20AED">
            <w:pPr>
              <w:spacing w:after="0"/>
              <w:jc w:val="center"/>
              <w:rPr>
                <w:b/>
                <w:color w:val="000000"/>
                <w:sz w:val="22"/>
                <w:lang w:eastAsia="en-US"/>
              </w:rPr>
            </w:pPr>
          </w:p>
          <w:p w14:paraId="53F3DF89" w14:textId="77777777" w:rsidR="004C5D7C" w:rsidRPr="004C5D7C" w:rsidRDefault="004C5D7C" w:rsidP="00F20AED">
            <w:pPr>
              <w:spacing w:after="0"/>
              <w:jc w:val="center"/>
              <w:rPr>
                <w:b/>
                <w:color w:val="000000"/>
                <w:sz w:val="22"/>
                <w:lang w:eastAsia="en-US"/>
              </w:rPr>
            </w:pPr>
          </w:p>
          <w:p w14:paraId="4DD379E3" w14:textId="77777777" w:rsidR="004C5D7C" w:rsidRPr="004C5D7C" w:rsidRDefault="004C5D7C" w:rsidP="00F20AED">
            <w:pPr>
              <w:spacing w:after="0"/>
              <w:jc w:val="center"/>
              <w:rPr>
                <w:b/>
                <w:color w:val="000000"/>
                <w:sz w:val="22"/>
                <w:lang w:eastAsia="en-US"/>
              </w:rPr>
            </w:pPr>
          </w:p>
          <w:p w14:paraId="44F7E19D"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c>
          <w:tcPr>
            <w:tcW w:w="1556" w:type="dxa"/>
          </w:tcPr>
          <w:p w14:paraId="7497304E" w14:textId="77777777" w:rsidR="004C5D7C" w:rsidRPr="004C5D7C" w:rsidRDefault="004C5D7C" w:rsidP="00F20AED">
            <w:pPr>
              <w:spacing w:after="0"/>
              <w:jc w:val="center"/>
              <w:rPr>
                <w:b/>
                <w:color w:val="000000"/>
                <w:sz w:val="22"/>
                <w:lang w:eastAsia="en-US"/>
              </w:rPr>
            </w:pPr>
            <w:r w:rsidRPr="004C5D7C">
              <w:rPr>
                <w:b/>
                <w:color w:val="000000"/>
                <w:sz w:val="22"/>
                <w:lang w:eastAsia="en-US"/>
              </w:rPr>
              <w:t>Three- Dimensional</w:t>
            </w:r>
          </w:p>
          <w:p w14:paraId="67250C3B" w14:textId="3DB85A62" w:rsidR="004C5D7C" w:rsidRPr="004C5D7C" w:rsidRDefault="004C5D7C" w:rsidP="00F20AED">
            <w:pPr>
              <w:spacing w:after="0"/>
              <w:jc w:val="center"/>
              <w:rPr>
                <w:b/>
                <w:color w:val="000000"/>
                <w:sz w:val="22"/>
                <w:lang w:eastAsia="en-US"/>
              </w:rPr>
            </w:pPr>
            <w:r w:rsidRPr="004C5D7C">
              <w:rPr>
                <w:b/>
                <w:color w:val="000000"/>
                <w:sz w:val="22"/>
                <w:lang w:eastAsia="en-US"/>
              </w:rPr>
              <w:t>Practices</w:t>
            </w:r>
          </w:p>
          <w:p w14:paraId="135322DB" w14:textId="77777777" w:rsidR="004C5D7C" w:rsidRPr="004C5D7C" w:rsidRDefault="004C5D7C" w:rsidP="00F20AED">
            <w:pPr>
              <w:spacing w:after="0"/>
              <w:jc w:val="center"/>
              <w:rPr>
                <w:b/>
                <w:color w:val="000000"/>
                <w:sz w:val="22"/>
                <w:lang w:eastAsia="en-US"/>
              </w:rPr>
            </w:pPr>
          </w:p>
          <w:p w14:paraId="776CE2DA" w14:textId="77777777" w:rsidR="004C5D7C" w:rsidRPr="004C5D7C" w:rsidRDefault="004C5D7C" w:rsidP="00F20AED">
            <w:pPr>
              <w:spacing w:after="0"/>
              <w:jc w:val="center"/>
              <w:rPr>
                <w:b/>
                <w:color w:val="000000"/>
                <w:sz w:val="22"/>
                <w:lang w:eastAsia="en-US"/>
              </w:rPr>
            </w:pPr>
          </w:p>
          <w:p w14:paraId="2747C759" w14:textId="77777777" w:rsidR="004C5D7C" w:rsidRPr="004C5D7C" w:rsidRDefault="004C5D7C" w:rsidP="00F20AED">
            <w:pPr>
              <w:spacing w:after="0"/>
              <w:jc w:val="center"/>
              <w:rPr>
                <w:b/>
                <w:color w:val="000000"/>
                <w:sz w:val="22"/>
                <w:lang w:eastAsia="en-US"/>
              </w:rPr>
            </w:pPr>
          </w:p>
          <w:p w14:paraId="07B76871" w14:textId="77777777" w:rsidR="004C5D7C" w:rsidRPr="004C5D7C" w:rsidRDefault="004C5D7C" w:rsidP="00F20AED">
            <w:pPr>
              <w:spacing w:after="0"/>
              <w:jc w:val="center"/>
              <w:rPr>
                <w:b/>
                <w:color w:val="000000"/>
                <w:sz w:val="22"/>
                <w:lang w:eastAsia="en-US"/>
              </w:rPr>
            </w:pPr>
          </w:p>
          <w:p w14:paraId="222E78FD"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c>
          <w:tcPr>
            <w:tcW w:w="1554" w:type="dxa"/>
          </w:tcPr>
          <w:p w14:paraId="6BE455C1" w14:textId="77777777" w:rsidR="004C5D7C" w:rsidRPr="004C5D7C" w:rsidRDefault="004C5D7C" w:rsidP="00F20AED">
            <w:pPr>
              <w:spacing w:after="0"/>
              <w:jc w:val="center"/>
              <w:rPr>
                <w:b/>
                <w:color w:val="000000"/>
                <w:sz w:val="22"/>
                <w:lang w:eastAsia="en-US"/>
              </w:rPr>
            </w:pPr>
            <w:r w:rsidRPr="004C5D7C">
              <w:rPr>
                <w:b/>
                <w:color w:val="000000"/>
                <w:sz w:val="22"/>
                <w:lang w:eastAsia="en-US"/>
              </w:rPr>
              <w:t>Introduction to Personal Practice</w:t>
            </w:r>
          </w:p>
          <w:p w14:paraId="31BAB0C5" w14:textId="77777777" w:rsidR="004C5D7C" w:rsidRPr="004C5D7C" w:rsidRDefault="004C5D7C" w:rsidP="00F20AED">
            <w:pPr>
              <w:spacing w:after="0"/>
              <w:jc w:val="center"/>
              <w:rPr>
                <w:b/>
                <w:color w:val="000000"/>
                <w:sz w:val="22"/>
                <w:lang w:eastAsia="en-US"/>
              </w:rPr>
            </w:pPr>
          </w:p>
          <w:p w14:paraId="621C3F85" w14:textId="77777777" w:rsidR="004C5D7C" w:rsidRPr="004C5D7C" w:rsidRDefault="004C5D7C" w:rsidP="00F20AED">
            <w:pPr>
              <w:spacing w:after="0"/>
              <w:jc w:val="center"/>
              <w:rPr>
                <w:b/>
                <w:color w:val="000000"/>
                <w:sz w:val="22"/>
                <w:lang w:eastAsia="en-US"/>
              </w:rPr>
            </w:pPr>
          </w:p>
          <w:p w14:paraId="70BDB5DE" w14:textId="77777777" w:rsidR="004C5D7C" w:rsidRPr="004C5D7C" w:rsidRDefault="004C5D7C" w:rsidP="00F20AED">
            <w:pPr>
              <w:spacing w:after="0"/>
              <w:jc w:val="center"/>
              <w:rPr>
                <w:b/>
                <w:color w:val="000000"/>
                <w:sz w:val="22"/>
                <w:lang w:eastAsia="en-US"/>
              </w:rPr>
            </w:pPr>
          </w:p>
          <w:p w14:paraId="38F6FCB6" w14:textId="77777777" w:rsidR="004C5D7C" w:rsidRPr="004C5D7C" w:rsidRDefault="004C5D7C" w:rsidP="00F20AED">
            <w:pPr>
              <w:spacing w:after="0"/>
              <w:jc w:val="center"/>
              <w:rPr>
                <w:b/>
                <w:color w:val="000000"/>
                <w:sz w:val="22"/>
                <w:lang w:eastAsia="en-US"/>
              </w:rPr>
            </w:pPr>
          </w:p>
          <w:p w14:paraId="76499DB8"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c>
          <w:tcPr>
            <w:tcW w:w="1555" w:type="dxa"/>
          </w:tcPr>
          <w:p w14:paraId="01348040" w14:textId="64702616" w:rsidR="004C5D7C" w:rsidRPr="004C5D7C" w:rsidRDefault="004C5D7C" w:rsidP="00F20AED">
            <w:pPr>
              <w:spacing w:after="0"/>
              <w:jc w:val="center"/>
              <w:rPr>
                <w:b/>
                <w:color w:val="000000"/>
                <w:sz w:val="22"/>
                <w:lang w:eastAsia="en-US"/>
              </w:rPr>
            </w:pPr>
            <w:r w:rsidRPr="004C5D7C">
              <w:rPr>
                <w:b/>
                <w:color w:val="000000"/>
                <w:sz w:val="22"/>
                <w:lang w:eastAsia="en-US"/>
              </w:rPr>
              <w:t>Exploring Subject Matter Through Drawing &amp;</w:t>
            </w:r>
          </w:p>
          <w:p w14:paraId="5628DA03" w14:textId="77777777" w:rsidR="004C5D7C" w:rsidRPr="004C5D7C" w:rsidRDefault="004C5D7C" w:rsidP="00F20AED">
            <w:pPr>
              <w:spacing w:after="0"/>
              <w:jc w:val="center"/>
              <w:rPr>
                <w:b/>
                <w:color w:val="000000"/>
                <w:sz w:val="22"/>
                <w:lang w:eastAsia="en-US"/>
              </w:rPr>
            </w:pPr>
            <w:r w:rsidRPr="004C5D7C">
              <w:rPr>
                <w:b/>
                <w:color w:val="000000"/>
                <w:sz w:val="22"/>
                <w:lang w:eastAsia="en-US"/>
              </w:rPr>
              <w:t>Research</w:t>
            </w:r>
          </w:p>
          <w:p w14:paraId="784078DC" w14:textId="77777777" w:rsidR="004C5D7C" w:rsidRPr="004C5D7C" w:rsidRDefault="004C5D7C" w:rsidP="00F20AED">
            <w:pPr>
              <w:spacing w:after="0"/>
              <w:jc w:val="center"/>
              <w:rPr>
                <w:b/>
                <w:color w:val="000000"/>
                <w:sz w:val="22"/>
                <w:lang w:eastAsia="en-US"/>
              </w:rPr>
            </w:pPr>
          </w:p>
          <w:p w14:paraId="5C697812"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c>
          <w:tcPr>
            <w:tcW w:w="1521" w:type="dxa"/>
          </w:tcPr>
          <w:p w14:paraId="553036F6" w14:textId="77777777" w:rsidR="004C5D7C" w:rsidRPr="004C5D7C" w:rsidRDefault="004C5D7C" w:rsidP="00F20AED">
            <w:pPr>
              <w:spacing w:after="0"/>
              <w:jc w:val="center"/>
              <w:rPr>
                <w:b/>
                <w:color w:val="000000"/>
                <w:sz w:val="22"/>
                <w:lang w:eastAsia="en-US"/>
              </w:rPr>
            </w:pPr>
            <w:r w:rsidRPr="004C5D7C">
              <w:rPr>
                <w:b/>
                <w:color w:val="000000"/>
                <w:sz w:val="22"/>
                <w:lang w:eastAsia="en-US"/>
              </w:rPr>
              <w:t>From the Renaissance to Modernism</w:t>
            </w:r>
          </w:p>
          <w:p w14:paraId="35B94ED7" w14:textId="77777777" w:rsidR="004C5D7C" w:rsidRPr="004C5D7C" w:rsidRDefault="004C5D7C" w:rsidP="00F20AED">
            <w:pPr>
              <w:spacing w:after="0"/>
              <w:jc w:val="center"/>
              <w:rPr>
                <w:b/>
                <w:color w:val="000000"/>
                <w:sz w:val="22"/>
                <w:lang w:eastAsia="en-US"/>
              </w:rPr>
            </w:pPr>
          </w:p>
          <w:p w14:paraId="21124EEC" w14:textId="77777777" w:rsidR="004C5D7C" w:rsidRPr="004C5D7C" w:rsidRDefault="004C5D7C" w:rsidP="00F20AED">
            <w:pPr>
              <w:spacing w:after="0"/>
              <w:jc w:val="center"/>
              <w:rPr>
                <w:b/>
                <w:color w:val="000000"/>
                <w:sz w:val="22"/>
                <w:lang w:eastAsia="en-US"/>
              </w:rPr>
            </w:pPr>
          </w:p>
          <w:p w14:paraId="566A6BC8" w14:textId="77777777" w:rsidR="004C5D7C" w:rsidRPr="004C5D7C" w:rsidRDefault="004C5D7C" w:rsidP="00F20AED">
            <w:pPr>
              <w:spacing w:after="0"/>
              <w:jc w:val="center"/>
              <w:rPr>
                <w:b/>
                <w:color w:val="000000"/>
                <w:sz w:val="22"/>
                <w:lang w:eastAsia="en-US"/>
              </w:rPr>
            </w:pPr>
          </w:p>
          <w:p w14:paraId="4BB5AC66" w14:textId="77777777" w:rsidR="004C5D7C" w:rsidRPr="004C5D7C" w:rsidRDefault="004C5D7C" w:rsidP="00F20AED">
            <w:pPr>
              <w:spacing w:after="0"/>
              <w:jc w:val="center"/>
              <w:rPr>
                <w:b/>
                <w:color w:val="000000"/>
                <w:sz w:val="22"/>
                <w:lang w:eastAsia="en-US"/>
              </w:rPr>
            </w:pPr>
            <w:r w:rsidRPr="004C5D7C">
              <w:rPr>
                <w:b/>
                <w:color w:val="000000"/>
                <w:sz w:val="22"/>
                <w:lang w:eastAsia="en-US"/>
              </w:rPr>
              <w:t>20 credits</w:t>
            </w:r>
          </w:p>
        </w:tc>
      </w:tr>
      <w:tr w:rsidR="004C5D7C" w:rsidRPr="004C5D7C" w14:paraId="7CE153ED" w14:textId="77777777" w:rsidTr="00FB2F0F">
        <w:tc>
          <w:tcPr>
            <w:tcW w:w="5275" w:type="dxa"/>
          </w:tcPr>
          <w:p w14:paraId="09948C07" w14:textId="3D71F495" w:rsidR="004C5D7C" w:rsidRPr="004C5D7C" w:rsidRDefault="004C5D7C" w:rsidP="00F20AED">
            <w:pPr>
              <w:tabs>
                <w:tab w:val="left" w:pos="567"/>
                <w:tab w:val="left" w:pos="7501"/>
              </w:tabs>
              <w:spacing w:after="0"/>
              <w:jc w:val="center"/>
              <w:rPr>
                <w:color w:val="000000"/>
                <w:lang w:eastAsia="en-US"/>
              </w:rPr>
            </w:pPr>
            <w:r w:rsidRPr="004C5D7C">
              <w:rPr>
                <w:color w:val="000000"/>
                <w:lang w:eastAsia="en-US"/>
              </w:rPr>
              <w:t>Demonstrate an increasing knowledge and understanding of the scope of Fine Art and begin to show the ability to evaluate how its contexts are influencing your outputs.</w:t>
            </w:r>
          </w:p>
        </w:tc>
        <w:tc>
          <w:tcPr>
            <w:tcW w:w="1555" w:type="dxa"/>
          </w:tcPr>
          <w:p w14:paraId="22CC9D4B" w14:textId="77777777" w:rsidR="004C5D7C" w:rsidRPr="004C5D7C" w:rsidRDefault="004C5D7C" w:rsidP="00F20AED">
            <w:pPr>
              <w:spacing w:after="0"/>
              <w:jc w:val="center"/>
              <w:rPr>
                <w:b/>
                <w:color w:val="000000"/>
                <w:lang w:eastAsia="en-US"/>
              </w:rPr>
            </w:pPr>
          </w:p>
          <w:p w14:paraId="1EBB1B4B"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46" w:type="dxa"/>
          </w:tcPr>
          <w:p w14:paraId="0B12C5F2" w14:textId="77777777" w:rsidR="004C5D7C" w:rsidRPr="004C5D7C" w:rsidRDefault="004C5D7C" w:rsidP="00F20AED">
            <w:pPr>
              <w:spacing w:after="0"/>
              <w:jc w:val="center"/>
              <w:rPr>
                <w:b/>
                <w:color w:val="000000"/>
                <w:lang w:eastAsia="en-US"/>
              </w:rPr>
            </w:pPr>
          </w:p>
          <w:p w14:paraId="6A408324"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56" w:type="dxa"/>
          </w:tcPr>
          <w:p w14:paraId="47F3FF0D" w14:textId="77777777" w:rsidR="004C5D7C" w:rsidRPr="004C5D7C" w:rsidRDefault="004C5D7C" w:rsidP="00F20AED">
            <w:pPr>
              <w:spacing w:after="0"/>
              <w:jc w:val="center"/>
              <w:rPr>
                <w:b/>
                <w:color w:val="000000"/>
                <w:lang w:eastAsia="en-US"/>
              </w:rPr>
            </w:pPr>
          </w:p>
          <w:p w14:paraId="768C830A"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54" w:type="dxa"/>
          </w:tcPr>
          <w:p w14:paraId="078C175D" w14:textId="77777777" w:rsidR="004C5D7C" w:rsidRPr="004C5D7C" w:rsidRDefault="004C5D7C" w:rsidP="00F20AED">
            <w:pPr>
              <w:spacing w:after="0"/>
              <w:jc w:val="center"/>
              <w:rPr>
                <w:b/>
                <w:color w:val="000000"/>
                <w:lang w:eastAsia="en-US"/>
              </w:rPr>
            </w:pPr>
          </w:p>
          <w:p w14:paraId="246900A9"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55" w:type="dxa"/>
          </w:tcPr>
          <w:p w14:paraId="6B4B1DDF" w14:textId="77777777" w:rsidR="004C5D7C" w:rsidRPr="004C5D7C" w:rsidRDefault="004C5D7C" w:rsidP="00F20AED">
            <w:pPr>
              <w:spacing w:after="0"/>
              <w:jc w:val="center"/>
              <w:rPr>
                <w:b/>
                <w:color w:val="000000"/>
                <w:lang w:eastAsia="en-US"/>
              </w:rPr>
            </w:pPr>
          </w:p>
          <w:p w14:paraId="3BC5E2FB"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21" w:type="dxa"/>
          </w:tcPr>
          <w:p w14:paraId="31A19179" w14:textId="77777777" w:rsidR="004C5D7C" w:rsidRPr="004C5D7C" w:rsidRDefault="004C5D7C" w:rsidP="00F20AED">
            <w:pPr>
              <w:spacing w:after="0"/>
              <w:jc w:val="center"/>
              <w:rPr>
                <w:b/>
                <w:color w:val="000000"/>
                <w:lang w:eastAsia="en-US"/>
              </w:rPr>
            </w:pPr>
          </w:p>
          <w:p w14:paraId="1E56A414" w14:textId="77777777" w:rsidR="004C5D7C" w:rsidRPr="004C5D7C" w:rsidRDefault="004C5D7C" w:rsidP="00F20AED">
            <w:pPr>
              <w:spacing w:after="0"/>
              <w:jc w:val="center"/>
              <w:rPr>
                <w:b/>
                <w:color w:val="000000"/>
                <w:lang w:eastAsia="en-US"/>
              </w:rPr>
            </w:pPr>
          </w:p>
        </w:tc>
      </w:tr>
      <w:tr w:rsidR="004C5D7C" w:rsidRPr="004C5D7C" w14:paraId="41F61E85" w14:textId="77777777" w:rsidTr="00FB2F0F">
        <w:trPr>
          <w:trHeight w:val="952"/>
        </w:trPr>
        <w:tc>
          <w:tcPr>
            <w:tcW w:w="5275" w:type="dxa"/>
          </w:tcPr>
          <w:p w14:paraId="6B5DA1EE" w14:textId="77777777" w:rsidR="004C5D7C" w:rsidRPr="004C5D7C" w:rsidRDefault="004C5D7C" w:rsidP="00F20AED">
            <w:pPr>
              <w:spacing w:after="0"/>
              <w:jc w:val="center"/>
              <w:rPr>
                <w:color w:val="000000"/>
                <w:lang w:eastAsia="en-US"/>
              </w:rPr>
            </w:pPr>
            <w:r w:rsidRPr="004C5D7C">
              <w:rPr>
                <w:color w:val="000000"/>
                <w:lang w:eastAsia="en-US"/>
              </w:rPr>
              <w:t>Demonstrate an explorative, increasingly appropriate application of a range of practical skills, processes and principles in relation to mainly defined contexts</w:t>
            </w:r>
          </w:p>
        </w:tc>
        <w:tc>
          <w:tcPr>
            <w:tcW w:w="1555" w:type="dxa"/>
          </w:tcPr>
          <w:p w14:paraId="021A2AF7" w14:textId="77777777" w:rsidR="004C5D7C" w:rsidRPr="004C5D7C" w:rsidRDefault="004C5D7C" w:rsidP="00F20AED">
            <w:pPr>
              <w:spacing w:after="0"/>
              <w:jc w:val="center"/>
              <w:rPr>
                <w:b/>
                <w:color w:val="000000"/>
                <w:lang w:eastAsia="en-US"/>
              </w:rPr>
            </w:pPr>
          </w:p>
          <w:p w14:paraId="40EEF0D1"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546" w:type="dxa"/>
          </w:tcPr>
          <w:p w14:paraId="2999466A" w14:textId="77777777" w:rsidR="004C5D7C" w:rsidRPr="004C5D7C" w:rsidRDefault="004C5D7C" w:rsidP="00F20AED">
            <w:pPr>
              <w:spacing w:after="0"/>
              <w:jc w:val="center"/>
              <w:rPr>
                <w:b/>
                <w:color w:val="000000"/>
                <w:lang w:eastAsia="en-US"/>
              </w:rPr>
            </w:pPr>
          </w:p>
          <w:p w14:paraId="782F1BBC"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556" w:type="dxa"/>
          </w:tcPr>
          <w:p w14:paraId="4247E339" w14:textId="77777777" w:rsidR="004C5D7C" w:rsidRPr="004C5D7C" w:rsidRDefault="004C5D7C" w:rsidP="00F20AED">
            <w:pPr>
              <w:spacing w:after="0"/>
              <w:jc w:val="center"/>
              <w:rPr>
                <w:b/>
                <w:color w:val="000000"/>
                <w:lang w:eastAsia="en-US"/>
              </w:rPr>
            </w:pPr>
          </w:p>
          <w:p w14:paraId="5AE4D926"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554" w:type="dxa"/>
          </w:tcPr>
          <w:p w14:paraId="186B5FAC" w14:textId="77777777" w:rsidR="004C5D7C" w:rsidRPr="004C5D7C" w:rsidRDefault="004C5D7C" w:rsidP="00F20AED">
            <w:pPr>
              <w:spacing w:after="0"/>
              <w:jc w:val="center"/>
              <w:rPr>
                <w:b/>
                <w:color w:val="000000"/>
                <w:lang w:eastAsia="en-US"/>
              </w:rPr>
            </w:pPr>
          </w:p>
          <w:p w14:paraId="6A420D4B" w14:textId="57C0C2C2" w:rsidR="004C5D7C" w:rsidRPr="004C5D7C" w:rsidRDefault="004C5D7C" w:rsidP="00F20AED">
            <w:pPr>
              <w:spacing w:after="0"/>
              <w:jc w:val="center"/>
              <w:rPr>
                <w:b/>
                <w:color w:val="000000"/>
                <w:lang w:eastAsia="en-US"/>
              </w:rPr>
            </w:pPr>
            <w:r w:rsidRPr="004C5D7C">
              <w:rPr>
                <w:b/>
                <w:color w:val="000000"/>
                <w:lang w:eastAsia="en-US"/>
              </w:rPr>
              <w:t>LO2</w:t>
            </w:r>
          </w:p>
        </w:tc>
        <w:tc>
          <w:tcPr>
            <w:tcW w:w="1555" w:type="dxa"/>
          </w:tcPr>
          <w:p w14:paraId="0304DEDA" w14:textId="77777777" w:rsidR="004C5D7C" w:rsidRPr="004C5D7C" w:rsidRDefault="004C5D7C" w:rsidP="00F20AED">
            <w:pPr>
              <w:spacing w:after="0"/>
              <w:jc w:val="center"/>
              <w:rPr>
                <w:b/>
                <w:color w:val="000000"/>
                <w:lang w:eastAsia="en-US"/>
              </w:rPr>
            </w:pPr>
          </w:p>
          <w:p w14:paraId="6CE5F42F" w14:textId="18FC6305" w:rsidR="004C5D7C" w:rsidRPr="004C5D7C" w:rsidRDefault="004C5D7C" w:rsidP="00F20AED">
            <w:pPr>
              <w:spacing w:after="0"/>
              <w:jc w:val="center"/>
              <w:rPr>
                <w:b/>
                <w:color w:val="000000"/>
                <w:lang w:eastAsia="en-US"/>
              </w:rPr>
            </w:pPr>
            <w:r w:rsidRPr="004C5D7C">
              <w:rPr>
                <w:b/>
                <w:color w:val="000000"/>
                <w:lang w:eastAsia="en-US"/>
              </w:rPr>
              <w:t>LO2</w:t>
            </w:r>
          </w:p>
        </w:tc>
        <w:tc>
          <w:tcPr>
            <w:tcW w:w="1521" w:type="dxa"/>
          </w:tcPr>
          <w:p w14:paraId="4CD5A89C" w14:textId="77777777" w:rsidR="004C5D7C" w:rsidRPr="004C5D7C" w:rsidRDefault="004C5D7C" w:rsidP="00F20AED">
            <w:pPr>
              <w:spacing w:after="0"/>
              <w:jc w:val="center"/>
              <w:rPr>
                <w:b/>
                <w:color w:val="000000"/>
                <w:lang w:eastAsia="en-US"/>
              </w:rPr>
            </w:pPr>
          </w:p>
          <w:p w14:paraId="3BB24B0E" w14:textId="77777777" w:rsidR="004C5D7C" w:rsidRPr="004C5D7C" w:rsidRDefault="004C5D7C" w:rsidP="00F20AED">
            <w:pPr>
              <w:spacing w:after="0"/>
              <w:jc w:val="center"/>
              <w:rPr>
                <w:b/>
                <w:color w:val="000000"/>
                <w:lang w:eastAsia="en-US"/>
              </w:rPr>
            </w:pPr>
          </w:p>
        </w:tc>
      </w:tr>
      <w:tr w:rsidR="004C5D7C" w:rsidRPr="004C5D7C" w14:paraId="0C68A4EA" w14:textId="77777777" w:rsidTr="00FB2F0F">
        <w:trPr>
          <w:trHeight w:val="977"/>
        </w:trPr>
        <w:tc>
          <w:tcPr>
            <w:tcW w:w="5275" w:type="dxa"/>
          </w:tcPr>
          <w:p w14:paraId="19FDA444" w14:textId="77777777" w:rsidR="004C5D7C" w:rsidRPr="004C5D7C" w:rsidRDefault="004C5D7C" w:rsidP="00F20AED">
            <w:pPr>
              <w:tabs>
                <w:tab w:val="left" w:pos="567"/>
                <w:tab w:val="left" w:pos="7501"/>
              </w:tabs>
              <w:overflowPunct w:val="0"/>
              <w:autoSpaceDE w:val="0"/>
              <w:autoSpaceDN w:val="0"/>
              <w:adjustRightInd w:val="0"/>
              <w:spacing w:after="0"/>
              <w:jc w:val="center"/>
              <w:textAlignment w:val="baseline"/>
              <w:rPr>
                <w:color w:val="000000"/>
                <w:lang w:eastAsia="en-US"/>
              </w:rPr>
            </w:pPr>
            <w:r w:rsidRPr="004C5D7C">
              <w:rPr>
                <w:color w:val="000000"/>
                <w:lang w:eastAsia="en-US"/>
              </w:rPr>
              <w:t>Demonstrate the ability to gather, understand and apply appropriate research from a largely defined range of primary and secondary sources in order to enrich, contextualise and evaluate your learning</w:t>
            </w:r>
          </w:p>
        </w:tc>
        <w:tc>
          <w:tcPr>
            <w:tcW w:w="1555" w:type="dxa"/>
            <w:vAlign w:val="center"/>
          </w:tcPr>
          <w:p w14:paraId="32939746"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46" w:type="dxa"/>
            <w:vAlign w:val="center"/>
          </w:tcPr>
          <w:p w14:paraId="631F38B6"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6" w:type="dxa"/>
            <w:vAlign w:val="center"/>
          </w:tcPr>
          <w:p w14:paraId="3FCF879E"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4" w:type="dxa"/>
            <w:vAlign w:val="center"/>
          </w:tcPr>
          <w:p w14:paraId="179288A6"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5" w:type="dxa"/>
            <w:vAlign w:val="center"/>
          </w:tcPr>
          <w:p w14:paraId="6B911062"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c>
          <w:tcPr>
            <w:tcW w:w="1521" w:type="dxa"/>
            <w:vAlign w:val="center"/>
          </w:tcPr>
          <w:p w14:paraId="372E75C4"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LO1</w:t>
            </w:r>
          </w:p>
        </w:tc>
      </w:tr>
      <w:tr w:rsidR="004C5D7C" w:rsidRPr="004C5D7C" w14:paraId="03BDC982" w14:textId="77777777" w:rsidTr="00FB2F0F">
        <w:trPr>
          <w:trHeight w:val="645"/>
        </w:trPr>
        <w:tc>
          <w:tcPr>
            <w:tcW w:w="5275" w:type="dxa"/>
          </w:tcPr>
          <w:p w14:paraId="258B6E24" w14:textId="256F88CA" w:rsidR="004C5D7C" w:rsidRPr="004C5D7C" w:rsidRDefault="004C5D7C" w:rsidP="00F20AED">
            <w:pPr>
              <w:tabs>
                <w:tab w:val="left" w:pos="567"/>
                <w:tab w:val="left" w:pos="7501"/>
              </w:tabs>
              <w:overflowPunct w:val="0"/>
              <w:autoSpaceDE w:val="0"/>
              <w:autoSpaceDN w:val="0"/>
              <w:adjustRightInd w:val="0"/>
              <w:spacing w:after="0"/>
              <w:jc w:val="center"/>
              <w:textAlignment w:val="baseline"/>
              <w:rPr>
                <w:color w:val="000000"/>
                <w:lang w:eastAsia="en-US"/>
              </w:rPr>
            </w:pPr>
            <w:r w:rsidRPr="004C5D7C">
              <w:rPr>
                <w:color w:val="000000"/>
                <w:lang w:eastAsia="en-US"/>
              </w:rPr>
              <w:t>Communicate accurately and reliably with structured and coherent arguments</w:t>
            </w:r>
          </w:p>
        </w:tc>
        <w:tc>
          <w:tcPr>
            <w:tcW w:w="1555" w:type="dxa"/>
          </w:tcPr>
          <w:p w14:paraId="710D1957"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46" w:type="dxa"/>
          </w:tcPr>
          <w:p w14:paraId="1E921CA3"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6" w:type="dxa"/>
          </w:tcPr>
          <w:p w14:paraId="666160C5" w14:textId="77777777" w:rsidR="004C5D7C" w:rsidRPr="004C5D7C" w:rsidRDefault="004C5D7C" w:rsidP="00F20AED">
            <w:pPr>
              <w:spacing w:after="0"/>
              <w:jc w:val="center"/>
              <w:rPr>
                <w:b/>
                <w:color w:val="000000"/>
                <w:lang w:eastAsia="en-US"/>
              </w:rPr>
            </w:pPr>
          </w:p>
          <w:p w14:paraId="40CA5150"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4" w:type="dxa"/>
          </w:tcPr>
          <w:p w14:paraId="2C9E4B8C" w14:textId="77777777" w:rsidR="004C5D7C" w:rsidRPr="004C5D7C" w:rsidRDefault="004C5D7C" w:rsidP="00F20AED">
            <w:pPr>
              <w:spacing w:after="0"/>
              <w:jc w:val="center"/>
              <w:rPr>
                <w:b/>
                <w:color w:val="000000"/>
                <w:lang w:eastAsia="en-US"/>
              </w:rPr>
            </w:pPr>
          </w:p>
          <w:p w14:paraId="4FC4F966" w14:textId="42DF7C48" w:rsidR="004C5D7C" w:rsidRPr="004C5D7C" w:rsidRDefault="004C5D7C" w:rsidP="00F20AED">
            <w:pPr>
              <w:spacing w:after="0"/>
              <w:jc w:val="center"/>
              <w:rPr>
                <w:b/>
                <w:color w:val="000000"/>
                <w:lang w:eastAsia="en-US"/>
              </w:rPr>
            </w:pPr>
          </w:p>
        </w:tc>
        <w:tc>
          <w:tcPr>
            <w:tcW w:w="1555" w:type="dxa"/>
          </w:tcPr>
          <w:p w14:paraId="52A09917" w14:textId="77777777" w:rsidR="004C5D7C" w:rsidRPr="004C5D7C" w:rsidRDefault="004C5D7C" w:rsidP="00F20AED">
            <w:pPr>
              <w:spacing w:after="0"/>
              <w:jc w:val="center"/>
              <w:rPr>
                <w:b/>
                <w:color w:val="000000"/>
                <w:lang w:eastAsia="en-US"/>
              </w:rPr>
            </w:pPr>
          </w:p>
          <w:p w14:paraId="761DFBCB"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LO4</w:t>
            </w:r>
          </w:p>
        </w:tc>
        <w:tc>
          <w:tcPr>
            <w:tcW w:w="1521" w:type="dxa"/>
          </w:tcPr>
          <w:p w14:paraId="77517EEC" w14:textId="77777777" w:rsidR="004C5D7C" w:rsidRPr="004C5D7C" w:rsidRDefault="004C5D7C" w:rsidP="00F20AED">
            <w:pPr>
              <w:spacing w:after="0"/>
              <w:jc w:val="center"/>
              <w:rPr>
                <w:b/>
                <w:color w:val="000000"/>
                <w:lang w:eastAsia="en-US"/>
              </w:rPr>
            </w:pPr>
          </w:p>
          <w:p w14:paraId="0C7F1E65" w14:textId="12AFBA43"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LO2</w:t>
            </w:r>
          </w:p>
        </w:tc>
      </w:tr>
      <w:tr w:rsidR="004C5D7C" w:rsidRPr="004C5D7C" w14:paraId="0F9908B9" w14:textId="77777777" w:rsidTr="00FB2F0F">
        <w:trPr>
          <w:trHeight w:val="1104"/>
        </w:trPr>
        <w:tc>
          <w:tcPr>
            <w:tcW w:w="5275" w:type="dxa"/>
          </w:tcPr>
          <w:p w14:paraId="22E83846" w14:textId="77777777" w:rsidR="004C5D7C" w:rsidRPr="004C5D7C" w:rsidRDefault="004C5D7C" w:rsidP="00F20AED">
            <w:pPr>
              <w:overflowPunct w:val="0"/>
              <w:autoSpaceDE w:val="0"/>
              <w:autoSpaceDN w:val="0"/>
              <w:adjustRightInd w:val="0"/>
              <w:spacing w:after="0"/>
              <w:jc w:val="center"/>
              <w:textAlignment w:val="baseline"/>
              <w:rPr>
                <w:color w:val="000000"/>
                <w:lang w:eastAsia="en-US"/>
              </w:rPr>
            </w:pPr>
            <w:r w:rsidRPr="004C5D7C">
              <w:rPr>
                <w:color w:val="000000"/>
                <w:lang w:eastAsia="en-US"/>
              </w:rPr>
              <w:t>Demonstrate an understanding of the, ethical, presentational and professional standards that are necessary to participate in the Creative Industries.</w:t>
            </w:r>
          </w:p>
        </w:tc>
        <w:tc>
          <w:tcPr>
            <w:tcW w:w="1555" w:type="dxa"/>
          </w:tcPr>
          <w:p w14:paraId="41C3AA2C" w14:textId="77777777" w:rsidR="004C5D7C" w:rsidRPr="004C5D7C" w:rsidRDefault="004C5D7C" w:rsidP="00F20AED">
            <w:pPr>
              <w:spacing w:after="0"/>
              <w:jc w:val="center"/>
              <w:rPr>
                <w:b/>
                <w:color w:val="000000"/>
                <w:lang w:eastAsia="en-US"/>
              </w:rPr>
            </w:pPr>
          </w:p>
          <w:p w14:paraId="0A644489"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c>
          <w:tcPr>
            <w:tcW w:w="1546" w:type="dxa"/>
          </w:tcPr>
          <w:p w14:paraId="43A5FA7C" w14:textId="77777777" w:rsidR="004C5D7C" w:rsidRPr="004C5D7C" w:rsidRDefault="004C5D7C" w:rsidP="00F20AED">
            <w:pPr>
              <w:spacing w:after="0"/>
              <w:jc w:val="center"/>
              <w:rPr>
                <w:b/>
                <w:color w:val="000000"/>
                <w:lang w:eastAsia="en-US"/>
              </w:rPr>
            </w:pPr>
          </w:p>
          <w:p w14:paraId="51874229"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c>
          <w:tcPr>
            <w:tcW w:w="1556" w:type="dxa"/>
          </w:tcPr>
          <w:p w14:paraId="4D01F3F0" w14:textId="77777777" w:rsidR="004C5D7C" w:rsidRPr="004C5D7C" w:rsidRDefault="004C5D7C" w:rsidP="00F20AED">
            <w:pPr>
              <w:spacing w:after="0"/>
              <w:jc w:val="center"/>
              <w:rPr>
                <w:b/>
                <w:color w:val="000000"/>
                <w:lang w:eastAsia="en-US"/>
              </w:rPr>
            </w:pPr>
          </w:p>
          <w:p w14:paraId="5EF81E3E"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c>
          <w:tcPr>
            <w:tcW w:w="1554" w:type="dxa"/>
          </w:tcPr>
          <w:p w14:paraId="6FAD2B7A" w14:textId="77777777" w:rsidR="004C5D7C" w:rsidRPr="004C5D7C" w:rsidRDefault="004C5D7C" w:rsidP="00F20AED">
            <w:pPr>
              <w:spacing w:after="0"/>
              <w:jc w:val="center"/>
              <w:rPr>
                <w:b/>
                <w:color w:val="000000"/>
                <w:lang w:eastAsia="en-US"/>
              </w:rPr>
            </w:pPr>
          </w:p>
          <w:p w14:paraId="6169EA4B"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55" w:type="dxa"/>
          </w:tcPr>
          <w:p w14:paraId="374E2C91"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21" w:type="dxa"/>
          </w:tcPr>
          <w:p w14:paraId="4D10910A"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r>
      <w:tr w:rsidR="004C5D7C" w:rsidRPr="004C5D7C" w14:paraId="44A5F11C" w14:textId="77777777" w:rsidTr="00FB2F0F">
        <w:tc>
          <w:tcPr>
            <w:tcW w:w="5275" w:type="dxa"/>
          </w:tcPr>
          <w:p w14:paraId="7CF05DBF" w14:textId="7A896996" w:rsidR="004C5D7C" w:rsidRPr="004C5D7C" w:rsidRDefault="004C5D7C" w:rsidP="00F20AED">
            <w:pPr>
              <w:spacing w:after="0"/>
              <w:jc w:val="center"/>
              <w:rPr>
                <w:color w:val="000000"/>
                <w:lang w:eastAsia="en-US"/>
              </w:rPr>
            </w:pPr>
            <w:r w:rsidRPr="004C5D7C">
              <w:rPr>
                <w:color w:val="000000"/>
                <w:lang w:eastAsia="en-US"/>
              </w:rPr>
              <w:t>Demonstrate the qualities and transferable skills necessary for gaining and sustaining employment or self-employment</w:t>
            </w:r>
          </w:p>
        </w:tc>
        <w:tc>
          <w:tcPr>
            <w:tcW w:w="1555" w:type="dxa"/>
          </w:tcPr>
          <w:p w14:paraId="2C495F99" w14:textId="77777777" w:rsidR="004C5D7C" w:rsidRPr="004C5D7C" w:rsidRDefault="004C5D7C" w:rsidP="00F20AED">
            <w:pPr>
              <w:spacing w:after="0"/>
              <w:jc w:val="center"/>
              <w:rPr>
                <w:b/>
                <w:color w:val="000000"/>
                <w:lang w:eastAsia="en-US"/>
              </w:rPr>
            </w:pPr>
          </w:p>
          <w:p w14:paraId="15E54A20" w14:textId="77777777" w:rsidR="004C5D7C" w:rsidRPr="004C5D7C" w:rsidRDefault="004C5D7C" w:rsidP="00F20AED">
            <w:pPr>
              <w:spacing w:after="0"/>
              <w:jc w:val="center"/>
              <w:rPr>
                <w:b/>
                <w:color w:val="000000"/>
                <w:lang w:eastAsia="en-US"/>
              </w:rPr>
            </w:pPr>
          </w:p>
        </w:tc>
        <w:tc>
          <w:tcPr>
            <w:tcW w:w="1546" w:type="dxa"/>
          </w:tcPr>
          <w:p w14:paraId="1859636D" w14:textId="77777777" w:rsidR="004C5D7C" w:rsidRPr="004C5D7C" w:rsidRDefault="004C5D7C" w:rsidP="00F20AED">
            <w:pPr>
              <w:spacing w:after="0"/>
              <w:jc w:val="center"/>
              <w:rPr>
                <w:b/>
                <w:color w:val="000000"/>
                <w:lang w:eastAsia="en-US"/>
              </w:rPr>
            </w:pPr>
          </w:p>
          <w:p w14:paraId="3848101C" w14:textId="77777777" w:rsidR="004C5D7C" w:rsidRPr="004C5D7C" w:rsidRDefault="004C5D7C" w:rsidP="00F20AED">
            <w:pPr>
              <w:spacing w:after="0"/>
              <w:jc w:val="center"/>
              <w:rPr>
                <w:b/>
                <w:color w:val="000000"/>
                <w:lang w:eastAsia="en-US"/>
              </w:rPr>
            </w:pPr>
          </w:p>
        </w:tc>
        <w:tc>
          <w:tcPr>
            <w:tcW w:w="1556" w:type="dxa"/>
          </w:tcPr>
          <w:p w14:paraId="3F9ECEE6" w14:textId="77777777" w:rsidR="004C5D7C" w:rsidRPr="004C5D7C" w:rsidRDefault="004C5D7C" w:rsidP="00F20AED">
            <w:pPr>
              <w:spacing w:after="0"/>
              <w:jc w:val="center"/>
              <w:rPr>
                <w:b/>
                <w:color w:val="000000"/>
                <w:lang w:eastAsia="en-US"/>
              </w:rPr>
            </w:pPr>
          </w:p>
          <w:p w14:paraId="4A742765" w14:textId="77777777" w:rsidR="004C5D7C" w:rsidRPr="004C5D7C" w:rsidRDefault="004C5D7C" w:rsidP="00F20AED">
            <w:pPr>
              <w:spacing w:after="0"/>
              <w:jc w:val="center"/>
              <w:rPr>
                <w:b/>
                <w:color w:val="000000"/>
                <w:lang w:eastAsia="en-US"/>
              </w:rPr>
            </w:pPr>
          </w:p>
        </w:tc>
        <w:tc>
          <w:tcPr>
            <w:tcW w:w="1554" w:type="dxa"/>
          </w:tcPr>
          <w:p w14:paraId="65181F5C" w14:textId="77777777" w:rsidR="004C5D7C" w:rsidRPr="004C5D7C" w:rsidRDefault="004C5D7C" w:rsidP="00F20AED">
            <w:pPr>
              <w:spacing w:after="0"/>
              <w:jc w:val="center"/>
              <w:rPr>
                <w:b/>
                <w:color w:val="000000"/>
                <w:lang w:eastAsia="en-US"/>
              </w:rPr>
            </w:pPr>
          </w:p>
          <w:p w14:paraId="69780C2C" w14:textId="77777777" w:rsidR="004C5D7C" w:rsidRPr="004C5D7C" w:rsidRDefault="004C5D7C" w:rsidP="00F20AED">
            <w:pPr>
              <w:spacing w:after="0"/>
              <w:jc w:val="center"/>
              <w:rPr>
                <w:b/>
                <w:color w:val="000000"/>
                <w:lang w:eastAsia="en-US"/>
              </w:rPr>
            </w:pPr>
            <w:r w:rsidRPr="004C5D7C">
              <w:rPr>
                <w:b/>
                <w:color w:val="000000"/>
                <w:lang w:eastAsia="en-US"/>
              </w:rPr>
              <w:t>LO3</w:t>
            </w:r>
          </w:p>
        </w:tc>
        <w:tc>
          <w:tcPr>
            <w:tcW w:w="1555" w:type="dxa"/>
          </w:tcPr>
          <w:p w14:paraId="3D77E893" w14:textId="77777777" w:rsidR="004C5D7C" w:rsidRPr="004C5D7C" w:rsidRDefault="004C5D7C" w:rsidP="00F20AED">
            <w:pPr>
              <w:spacing w:after="0"/>
              <w:jc w:val="center"/>
              <w:rPr>
                <w:b/>
                <w:color w:val="000000"/>
                <w:lang w:eastAsia="en-US"/>
              </w:rPr>
            </w:pPr>
          </w:p>
        </w:tc>
        <w:tc>
          <w:tcPr>
            <w:tcW w:w="1521" w:type="dxa"/>
          </w:tcPr>
          <w:p w14:paraId="3C221B28" w14:textId="77777777" w:rsidR="004C5D7C" w:rsidRPr="004C5D7C" w:rsidRDefault="004C5D7C" w:rsidP="00F20AED">
            <w:pPr>
              <w:spacing w:after="0"/>
              <w:jc w:val="center"/>
              <w:rPr>
                <w:b/>
                <w:color w:val="000000"/>
                <w:lang w:eastAsia="en-US"/>
              </w:rPr>
            </w:pPr>
          </w:p>
          <w:p w14:paraId="03789983" w14:textId="04A4AA1D" w:rsidR="004C5D7C" w:rsidRPr="004C5D7C" w:rsidRDefault="004C5D7C" w:rsidP="00F20AED">
            <w:pPr>
              <w:spacing w:after="0"/>
              <w:jc w:val="center"/>
              <w:rPr>
                <w:b/>
                <w:color w:val="000000"/>
                <w:lang w:eastAsia="en-US"/>
              </w:rPr>
            </w:pPr>
            <w:r w:rsidRPr="004C5D7C">
              <w:rPr>
                <w:b/>
                <w:color w:val="000000"/>
                <w:lang w:eastAsia="en-US"/>
              </w:rPr>
              <w:t>LO3</w:t>
            </w:r>
          </w:p>
        </w:tc>
      </w:tr>
    </w:tbl>
    <w:p w14:paraId="2D1F93B1" w14:textId="77777777" w:rsidR="004C5D7C" w:rsidRPr="004C5D7C" w:rsidRDefault="004C5D7C" w:rsidP="00F20AED">
      <w:pPr>
        <w:jc w:val="center"/>
        <w:rPr>
          <w:rFonts w:eastAsia="Calibri"/>
          <w:color w:val="000000"/>
        </w:rPr>
      </w:pPr>
    </w:p>
    <w:tbl>
      <w:tblPr>
        <w:tblStyle w:val="TableGrid5"/>
        <w:tblW w:w="14737" w:type="dxa"/>
        <w:tblLayout w:type="fixed"/>
        <w:tblLook w:val="04A0" w:firstRow="1" w:lastRow="0" w:firstColumn="1" w:lastColumn="0" w:noHBand="0" w:noVBand="1"/>
      </w:tblPr>
      <w:tblGrid>
        <w:gridCol w:w="8217"/>
        <w:gridCol w:w="1701"/>
        <w:gridCol w:w="1672"/>
        <w:gridCol w:w="1588"/>
        <w:gridCol w:w="1559"/>
      </w:tblGrid>
      <w:tr w:rsidR="004C5D7C" w:rsidRPr="004C5D7C" w14:paraId="27AB4061" w14:textId="77777777" w:rsidTr="00FB2F0F">
        <w:tc>
          <w:tcPr>
            <w:tcW w:w="8217" w:type="dxa"/>
          </w:tcPr>
          <w:p w14:paraId="2F71C2F2" w14:textId="77777777" w:rsidR="004C5D7C" w:rsidRPr="004C5D7C" w:rsidRDefault="004C5D7C" w:rsidP="00F20AED">
            <w:pPr>
              <w:spacing w:after="0"/>
              <w:jc w:val="center"/>
              <w:rPr>
                <w:b/>
                <w:color w:val="000000"/>
                <w:lang w:eastAsia="en-US"/>
              </w:rPr>
            </w:pPr>
            <w:r w:rsidRPr="004C5D7C">
              <w:rPr>
                <w:b/>
                <w:color w:val="000000"/>
                <w:lang w:eastAsia="en-US"/>
              </w:rPr>
              <w:lastRenderedPageBreak/>
              <w:t>Level 5</w:t>
            </w:r>
          </w:p>
          <w:p w14:paraId="3A5088FE" w14:textId="77777777" w:rsidR="004C5D7C" w:rsidRPr="004C5D7C" w:rsidRDefault="004C5D7C" w:rsidP="00F20AED">
            <w:pPr>
              <w:spacing w:after="0"/>
              <w:jc w:val="center"/>
              <w:rPr>
                <w:b/>
                <w:color w:val="000000"/>
                <w:lang w:eastAsia="en-US"/>
              </w:rPr>
            </w:pPr>
          </w:p>
          <w:p w14:paraId="3EA45243" w14:textId="77777777" w:rsidR="004C5D7C" w:rsidRPr="004C5D7C" w:rsidRDefault="004C5D7C" w:rsidP="00F20AED">
            <w:pPr>
              <w:spacing w:after="0"/>
              <w:jc w:val="center"/>
              <w:rPr>
                <w:b/>
                <w:color w:val="000000"/>
                <w:lang w:eastAsia="en-US"/>
              </w:rPr>
            </w:pPr>
          </w:p>
          <w:p w14:paraId="40F4B3F3" w14:textId="77777777" w:rsidR="004C5D7C" w:rsidRPr="004C5D7C" w:rsidRDefault="004C5D7C" w:rsidP="00F20AED">
            <w:pPr>
              <w:spacing w:after="0"/>
              <w:jc w:val="center"/>
              <w:rPr>
                <w:b/>
                <w:color w:val="000000"/>
                <w:lang w:eastAsia="en-US"/>
              </w:rPr>
            </w:pPr>
          </w:p>
          <w:p w14:paraId="06A8426E" w14:textId="77777777" w:rsidR="004C5D7C" w:rsidRPr="004C5D7C" w:rsidRDefault="004C5D7C" w:rsidP="00F20AED">
            <w:pPr>
              <w:spacing w:after="0"/>
              <w:jc w:val="center"/>
              <w:rPr>
                <w:b/>
                <w:color w:val="000000"/>
                <w:lang w:eastAsia="en-US"/>
              </w:rPr>
            </w:pPr>
            <w:r w:rsidRPr="004C5D7C">
              <w:rPr>
                <w:b/>
                <w:color w:val="000000"/>
                <w:lang w:eastAsia="en-US"/>
              </w:rPr>
              <w:t>Level Outcome</w:t>
            </w:r>
          </w:p>
        </w:tc>
        <w:tc>
          <w:tcPr>
            <w:tcW w:w="1701" w:type="dxa"/>
          </w:tcPr>
          <w:p w14:paraId="00091E94" w14:textId="77777777" w:rsidR="004C5D7C" w:rsidRPr="004C5D7C" w:rsidRDefault="004C5D7C" w:rsidP="00F20AED">
            <w:pPr>
              <w:spacing w:after="0"/>
              <w:jc w:val="center"/>
              <w:rPr>
                <w:b/>
                <w:color w:val="000000"/>
                <w:lang w:eastAsia="en-US"/>
              </w:rPr>
            </w:pPr>
            <w:r w:rsidRPr="004C5D7C">
              <w:rPr>
                <w:b/>
                <w:color w:val="000000"/>
                <w:lang w:eastAsia="en-US"/>
              </w:rPr>
              <w:t>Establishing Personal Practice</w:t>
            </w:r>
          </w:p>
          <w:p w14:paraId="78E6B21C" w14:textId="77777777" w:rsidR="004C5D7C" w:rsidRPr="004C5D7C" w:rsidRDefault="004C5D7C" w:rsidP="00F20AED">
            <w:pPr>
              <w:spacing w:after="0"/>
              <w:jc w:val="center"/>
              <w:rPr>
                <w:b/>
                <w:color w:val="000000"/>
                <w:lang w:eastAsia="en-US"/>
              </w:rPr>
            </w:pPr>
          </w:p>
          <w:p w14:paraId="454BCBAB" w14:textId="77777777" w:rsidR="004C5D7C" w:rsidRPr="004C5D7C" w:rsidRDefault="004C5D7C" w:rsidP="00F20AED">
            <w:pPr>
              <w:spacing w:after="0"/>
              <w:jc w:val="center"/>
              <w:rPr>
                <w:b/>
                <w:color w:val="000000"/>
                <w:lang w:eastAsia="en-US"/>
              </w:rPr>
            </w:pPr>
            <w:r w:rsidRPr="004C5D7C">
              <w:rPr>
                <w:b/>
                <w:color w:val="000000"/>
                <w:lang w:eastAsia="en-US"/>
              </w:rPr>
              <w:t>40 credits</w:t>
            </w:r>
          </w:p>
        </w:tc>
        <w:tc>
          <w:tcPr>
            <w:tcW w:w="1672" w:type="dxa"/>
          </w:tcPr>
          <w:p w14:paraId="07D12B2D" w14:textId="3C1ECF83" w:rsidR="004C5D7C" w:rsidRPr="004C5D7C" w:rsidRDefault="004C5D7C" w:rsidP="00F20AED">
            <w:pPr>
              <w:spacing w:after="0"/>
              <w:jc w:val="center"/>
              <w:rPr>
                <w:b/>
                <w:color w:val="000000"/>
                <w:lang w:eastAsia="en-US"/>
              </w:rPr>
            </w:pPr>
            <w:r w:rsidRPr="004C5D7C">
              <w:rPr>
                <w:b/>
                <w:color w:val="000000"/>
                <w:lang w:eastAsia="en-US"/>
              </w:rPr>
              <w:t>Situating Studio Practice</w:t>
            </w:r>
          </w:p>
          <w:p w14:paraId="7E721ED5" w14:textId="77777777" w:rsidR="004C5D7C" w:rsidRPr="004C5D7C" w:rsidRDefault="004C5D7C" w:rsidP="00F20AED">
            <w:pPr>
              <w:spacing w:after="0"/>
              <w:jc w:val="center"/>
              <w:rPr>
                <w:b/>
                <w:color w:val="000000"/>
                <w:lang w:eastAsia="en-US"/>
              </w:rPr>
            </w:pPr>
          </w:p>
          <w:p w14:paraId="7B15C823" w14:textId="77777777" w:rsidR="004C5D7C" w:rsidRPr="004C5D7C" w:rsidRDefault="004C5D7C" w:rsidP="00F20AED">
            <w:pPr>
              <w:spacing w:after="0"/>
              <w:jc w:val="center"/>
              <w:rPr>
                <w:b/>
                <w:color w:val="000000"/>
                <w:lang w:eastAsia="en-US"/>
              </w:rPr>
            </w:pPr>
            <w:r w:rsidRPr="004C5D7C">
              <w:rPr>
                <w:b/>
                <w:color w:val="000000"/>
                <w:lang w:eastAsia="en-US"/>
              </w:rPr>
              <w:t>40 credits</w:t>
            </w:r>
          </w:p>
        </w:tc>
        <w:tc>
          <w:tcPr>
            <w:tcW w:w="1588" w:type="dxa"/>
          </w:tcPr>
          <w:p w14:paraId="0DABE32D" w14:textId="050B982E" w:rsidR="004C5D7C" w:rsidRPr="004C5D7C" w:rsidRDefault="004C5D7C" w:rsidP="00F20AED">
            <w:pPr>
              <w:spacing w:after="0"/>
              <w:jc w:val="center"/>
              <w:rPr>
                <w:b/>
                <w:color w:val="000000"/>
                <w:lang w:eastAsia="en-US"/>
              </w:rPr>
            </w:pPr>
            <w:r w:rsidRPr="004C5D7C">
              <w:rPr>
                <w:b/>
                <w:color w:val="000000"/>
                <w:lang w:eastAsia="en-US"/>
              </w:rPr>
              <w:t>Professional Studies -Exhibition</w:t>
            </w:r>
          </w:p>
          <w:p w14:paraId="1636DD96" w14:textId="77777777" w:rsidR="004C5D7C" w:rsidRPr="004C5D7C" w:rsidRDefault="004C5D7C" w:rsidP="00F20AED">
            <w:pPr>
              <w:spacing w:after="0"/>
              <w:jc w:val="center"/>
              <w:rPr>
                <w:b/>
                <w:color w:val="000000"/>
                <w:lang w:eastAsia="en-US"/>
              </w:rPr>
            </w:pPr>
          </w:p>
          <w:p w14:paraId="51DF8BB9" w14:textId="77777777" w:rsidR="004C5D7C" w:rsidRPr="004C5D7C" w:rsidRDefault="004C5D7C" w:rsidP="00F20AED">
            <w:pPr>
              <w:spacing w:after="0"/>
              <w:jc w:val="center"/>
              <w:rPr>
                <w:b/>
                <w:color w:val="000000"/>
                <w:lang w:eastAsia="en-US"/>
              </w:rPr>
            </w:pPr>
            <w:r w:rsidRPr="004C5D7C">
              <w:rPr>
                <w:b/>
                <w:color w:val="000000"/>
                <w:lang w:eastAsia="en-US"/>
              </w:rPr>
              <w:t>20 credits</w:t>
            </w:r>
          </w:p>
        </w:tc>
        <w:tc>
          <w:tcPr>
            <w:tcW w:w="1559" w:type="dxa"/>
          </w:tcPr>
          <w:p w14:paraId="080015F2" w14:textId="77777777" w:rsidR="004C5D7C" w:rsidRPr="004C5D7C" w:rsidRDefault="004C5D7C" w:rsidP="00F20AED">
            <w:pPr>
              <w:spacing w:after="0"/>
              <w:jc w:val="center"/>
              <w:rPr>
                <w:b/>
                <w:color w:val="000000"/>
                <w:lang w:eastAsia="en-US"/>
              </w:rPr>
            </w:pPr>
            <w:r w:rsidRPr="004C5D7C">
              <w:rPr>
                <w:b/>
                <w:color w:val="000000"/>
                <w:lang w:eastAsia="en-US"/>
              </w:rPr>
              <w:t>Theory in Relation to Practice</w:t>
            </w:r>
          </w:p>
          <w:p w14:paraId="0656A14F" w14:textId="77777777" w:rsidR="004C5D7C" w:rsidRPr="004C5D7C" w:rsidRDefault="004C5D7C" w:rsidP="00F20AED">
            <w:pPr>
              <w:spacing w:after="0"/>
              <w:jc w:val="center"/>
              <w:rPr>
                <w:b/>
                <w:color w:val="000000"/>
                <w:lang w:eastAsia="en-US"/>
              </w:rPr>
            </w:pPr>
          </w:p>
          <w:p w14:paraId="4477169C" w14:textId="77777777" w:rsidR="004C5D7C" w:rsidRPr="004C5D7C" w:rsidRDefault="004C5D7C" w:rsidP="00F20AED">
            <w:pPr>
              <w:spacing w:after="0"/>
              <w:jc w:val="center"/>
              <w:rPr>
                <w:b/>
                <w:color w:val="000000"/>
                <w:lang w:eastAsia="en-US"/>
              </w:rPr>
            </w:pPr>
            <w:r w:rsidRPr="004C5D7C">
              <w:rPr>
                <w:b/>
                <w:color w:val="000000"/>
                <w:lang w:eastAsia="en-US"/>
              </w:rPr>
              <w:t>20 credits</w:t>
            </w:r>
          </w:p>
        </w:tc>
      </w:tr>
      <w:tr w:rsidR="004C5D7C" w:rsidRPr="004C5D7C" w14:paraId="048B9CC4" w14:textId="77777777" w:rsidTr="00FB2F0F">
        <w:trPr>
          <w:trHeight w:val="1144"/>
        </w:trPr>
        <w:tc>
          <w:tcPr>
            <w:tcW w:w="8217" w:type="dxa"/>
            <w:vAlign w:val="center"/>
          </w:tcPr>
          <w:p w14:paraId="6FD19DAE" w14:textId="28D9CA0B" w:rsidR="004C5D7C" w:rsidRPr="004C5D7C" w:rsidRDefault="004C5D7C" w:rsidP="00F20AED">
            <w:pPr>
              <w:tabs>
                <w:tab w:val="left" w:pos="567"/>
                <w:tab w:val="left" w:pos="7501"/>
              </w:tabs>
              <w:spacing w:after="0"/>
              <w:jc w:val="center"/>
              <w:rPr>
                <w:color w:val="000000"/>
                <w:lang w:eastAsia="en-US"/>
              </w:rPr>
            </w:pPr>
            <w:r w:rsidRPr="004C5D7C">
              <w:rPr>
                <w:color w:val="000000"/>
                <w:lang w:eastAsia="en-US"/>
              </w:rPr>
              <w:t>Demonstrate an increasingly specialist knowledge of the critical and historic contexts that shape your practice and evaluate its position in relation to work by other artists</w:t>
            </w:r>
          </w:p>
        </w:tc>
        <w:tc>
          <w:tcPr>
            <w:tcW w:w="1701" w:type="dxa"/>
            <w:vAlign w:val="center"/>
          </w:tcPr>
          <w:p w14:paraId="579B113F" w14:textId="77777777" w:rsidR="004C5D7C" w:rsidRPr="004C5D7C" w:rsidRDefault="004C5D7C" w:rsidP="00F20AED">
            <w:pPr>
              <w:spacing w:after="0"/>
              <w:jc w:val="center"/>
              <w:rPr>
                <w:b/>
                <w:color w:val="000000"/>
                <w:lang w:eastAsia="en-US"/>
              </w:rPr>
            </w:pPr>
          </w:p>
          <w:p w14:paraId="72F19399"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672" w:type="dxa"/>
            <w:vAlign w:val="center"/>
          </w:tcPr>
          <w:p w14:paraId="38B83C22" w14:textId="77777777" w:rsidR="004C5D7C" w:rsidRPr="004C5D7C" w:rsidRDefault="004C5D7C" w:rsidP="00F20AED">
            <w:pPr>
              <w:spacing w:after="0"/>
              <w:jc w:val="center"/>
              <w:rPr>
                <w:b/>
                <w:color w:val="000000"/>
                <w:lang w:eastAsia="en-US"/>
              </w:rPr>
            </w:pPr>
          </w:p>
          <w:p w14:paraId="0EE7BF65"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88" w:type="dxa"/>
            <w:vAlign w:val="center"/>
          </w:tcPr>
          <w:p w14:paraId="6BA62D67" w14:textId="77777777" w:rsidR="004C5D7C" w:rsidRPr="004C5D7C" w:rsidRDefault="004C5D7C" w:rsidP="00F20AED">
            <w:pPr>
              <w:spacing w:after="0"/>
              <w:jc w:val="center"/>
              <w:rPr>
                <w:b/>
                <w:color w:val="000000"/>
                <w:lang w:eastAsia="en-US"/>
              </w:rPr>
            </w:pPr>
          </w:p>
          <w:p w14:paraId="6128AC98" w14:textId="77777777" w:rsidR="004C5D7C" w:rsidRPr="004C5D7C" w:rsidRDefault="004C5D7C" w:rsidP="00F20AED">
            <w:pPr>
              <w:spacing w:after="0"/>
              <w:jc w:val="center"/>
              <w:rPr>
                <w:b/>
                <w:color w:val="000000"/>
                <w:lang w:eastAsia="en-US"/>
              </w:rPr>
            </w:pPr>
          </w:p>
        </w:tc>
        <w:tc>
          <w:tcPr>
            <w:tcW w:w="1559" w:type="dxa"/>
            <w:vAlign w:val="center"/>
          </w:tcPr>
          <w:p w14:paraId="70723DE0" w14:textId="77777777" w:rsidR="004C5D7C" w:rsidRPr="004C5D7C" w:rsidRDefault="004C5D7C" w:rsidP="00F20AED">
            <w:pPr>
              <w:spacing w:after="0"/>
              <w:jc w:val="center"/>
              <w:rPr>
                <w:b/>
                <w:color w:val="000000"/>
                <w:lang w:eastAsia="en-US"/>
              </w:rPr>
            </w:pPr>
          </w:p>
          <w:p w14:paraId="69BCA179" w14:textId="77777777" w:rsidR="004C5D7C" w:rsidRPr="004C5D7C" w:rsidRDefault="004C5D7C" w:rsidP="00F20AED">
            <w:pPr>
              <w:spacing w:after="0"/>
              <w:jc w:val="center"/>
              <w:rPr>
                <w:b/>
                <w:color w:val="000000"/>
                <w:lang w:eastAsia="en-US"/>
              </w:rPr>
            </w:pPr>
            <w:r w:rsidRPr="004C5D7C">
              <w:rPr>
                <w:b/>
                <w:color w:val="000000"/>
                <w:lang w:eastAsia="en-US"/>
              </w:rPr>
              <w:t>LO1</w:t>
            </w:r>
          </w:p>
        </w:tc>
      </w:tr>
      <w:tr w:rsidR="004C5D7C" w:rsidRPr="004C5D7C" w14:paraId="422212DB" w14:textId="77777777" w:rsidTr="00FB2F0F">
        <w:trPr>
          <w:trHeight w:val="1131"/>
        </w:trPr>
        <w:tc>
          <w:tcPr>
            <w:tcW w:w="8217" w:type="dxa"/>
            <w:vAlign w:val="center"/>
          </w:tcPr>
          <w:p w14:paraId="7B09BDB4" w14:textId="77777777" w:rsidR="004C5D7C" w:rsidRPr="004C5D7C" w:rsidRDefault="004C5D7C" w:rsidP="00F20AED">
            <w:pPr>
              <w:spacing w:after="0"/>
              <w:jc w:val="center"/>
              <w:rPr>
                <w:color w:val="000000"/>
                <w:lang w:eastAsia="en-US"/>
              </w:rPr>
            </w:pPr>
            <w:r w:rsidRPr="004C5D7C">
              <w:rPr>
                <w:color w:val="000000"/>
                <w:lang w:eastAsia="en-US"/>
              </w:rPr>
              <w:t>Explore and appropriately apply increasingly specialist practical and technical skills that enable you to problem solve and develop ideas and outcomes based increasingly on your own decisions</w:t>
            </w:r>
          </w:p>
        </w:tc>
        <w:tc>
          <w:tcPr>
            <w:tcW w:w="1701" w:type="dxa"/>
            <w:vAlign w:val="center"/>
          </w:tcPr>
          <w:p w14:paraId="3FBF8C90" w14:textId="77777777" w:rsidR="004C5D7C" w:rsidRPr="004C5D7C" w:rsidRDefault="004C5D7C" w:rsidP="00F20AED">
            <w:pPr>
              <w:spacing w:after="0"/>
              <w:jc w:val="center"/>
              <w:rPr>
                <w:b/>
                <w:color w:val="000000"/>
                <w:lang w:eastAsia="en-US"/>
              </w:rPr>
            </w:pPr>
          </w:p>
          <w:p w14:paraId="328058FD"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672" w:type="dxa"/>
            <w:vAlign w:val="center"/>
          </w:tcPr>
          <w:p w14:paraId="00E2B23D" w14:textId="77777777" w:rsidR="004C5D7C" w:rsidRPr="004C5D7C" w:rsidRDefault="004C5D7C" w:rsidP="00F20AED">
            <w:pPr>
              <w:spacing w:after="0"/>
              <w:jc w:val="center"/>
              <w:rPr>
                <w:b/>
                <w:color w:val="000000"/>
                <w:lang w:eastAsia="en-US"/>
              </w:rPr>
            </w:pPr>
          </w:p>
          <w:p w14:paraId="13DC76D9"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588" w:type="dxa"/>
            <w:vAlign w:val="center"/>
          </w:tcPr>
          <w:p w14:paraId="0BC82E84" w14:textId="77777777" w:rsidR="004C5D7C" w:rsidRPr="004C5D7C" w:rsidRDefault="004C5D7C" w:rsidP="00F20AED">
            <w:pPr>
              <w:spacing w:after="0"/>
              <w:jc w:val="center"/>
              <w:rPr>
                <w:b/>
                <w:color w:val="000000"/>
                <w:lang w:eastAsia="en-US"/>
              </w:rPr>
            </w:pPr>
          </w:p>
          <w:p w14:paraId="19AD281A" w14:textId="77777777" w:rsidR="004C5D7C" w:rsidRPr="004C5D7C" w:rsidRDefault="004C5D7C" w:rsidP="00F20AED">
            <w:pPr>
              <w:spacing w:after="0"/>
              <w:jc w:val="center"/>
              <w:rPr>
                <w:b/>
                <w:color w:val="000000"/>
                <w:lang w:eastAsia="en-US"/>
              </w:rPr>
            </w:pPr>
          </w:p>
        </w:tc>
        <w:tc>
          <w:tcPr>
            <w:tcW w:w="1559" w:type="dxa"/>
            <w:vAlign w:val="center"/>
          </w:tcPr>
          <w:p w14:paraId="22E83ABC" w14:textId="77777777" w:rsidR="004C5D7C" w:rsidRPr="004C5D7C" w:rsidRDefault="004C5D7C" w:rsidP="00F20AED">
            <w:pPr>
              <w:spacing w:after="0"/>
              <w:jc w:val="center"/>
              <w:rPr>
                <w:b/>
                <w:color w:val="000000"/>
                <w:lang w:eastAsia="en-US"/>
              </w:rPr>
            </w:pPr>
          </w:p>
        </w:tc>
      </w:tr>
      <w:tr w:rsidR="004C5D7C" w:rsidRPr="004C5D7C" w14:paraId="77E4D19C" w14:textId="77777777" w:rsidTr="00FB2F0F">
        <w:trPr>
          <w:trHeight w:val="1119"/>
        </w:trPr>
        <w:tc>
          <w:tcPr>
            <w:tcW w:w="8217" w:type="dxa"/>
            <w:vAlign w:val="center"/>
          </w:tcPr>
          <w:p w14:paraId="303A2181" w14:textId="4628DDB7" w:rsidR="004C5D7C" w:rsidRPr="004C5D7C" w:rsidRDefault="004C5D7C" w:rsidP="00F20AED">
            <w:pPr>
              <w:spacing w:after="0"/>
              <w:jc w:val="center"/>
              <w:rPr>
                <w:color w:val="000000"/>
                <w:lang w:eastAsia="en-US"/>
              </w:rPr>
            </w:pPr>
            <w:r w:rsidRPr="004C5D7C">
              <w:rPr>
                <w:color w:val="000000"/>
                <w:lang w:eastAsia="en-US"/>
              </w:rPr>
              <w:t>Analyse, interpret and apply research from a variety of primary and secondary sources appropriate to enriching an increasingly independent and reflective enquiry.</w:t>
            </w:r>
          </w:p>
        </w:tc>
        <w:tc>
          <w:tcPr>
            <w:tcW w:w="1701" w:type="dxa"/>
            <w:vAlign w:val="center"/>
          </w:tcPr>
          <w:p w14:paraId="41242E06" w14:textId="77777777" w:rsidR="004C5D7C" w:rsidRPr="004C5D7C" w:rsidRDefault="004C5D7C" w:rsidP="00F20AED">
            <w:pPr>
              <w:spacing w:after="0"/>
              <w:jc w:val="center"/>
              <w:rPr>
                <w:b/>
                <w:color w:val="000000"/>
                <w:lang w:eastAsia="en-US"/>
              </w:rPr>
            </w:pPr>
          </w:p>
          <w:p w14:paraId="2406860E" w14:textId="77777777" w:rsidR="004C5D7C" w:rsidRPr="004C5D7C" w:rsidRDefault="004C5D7C" w:rsidP="00F20AED">
            <w:pPr>
              <w:spacing w:after="0"/>
              <w:jc w:val="center"/>
              <w:rPr>
                <w:b/>
                <w:color w:val="000000"/>
                <w:lang w:eastAsia="en-US"/>
              </w:rPr>
            </w:pPr>
          </w:p>
        </w:tc>
        <w:tc>
          <w:tcPr>
            <w:tcW w:w="1672" w:type="dxa"/>
            <w:vAlign w:val="center"/>
          </w:tcPr>
          <w:p w14:paraId="295193D0" w14:textId="77777777" w:rsidR="004C5D7C" w:rsidRPr="004C5D7C" w:rsidRDefault="004C5D7C" w:rsidP="00F20AED">
            <w:pPr>
              <w:spacing w:after="0"/>
              <w:jc w:val="center"/>
              <w:rPr>
                <w:b/>
                <w:color w:val="000000"/>
                <w:lang w:eastAsia="en-US"/>
              </w:rPr>
            </w:pPr>
          </w:p>
          <w:p w14:paraId="39A06C67" w14:textId="77777777" w:rsidR="004C5D7C" w:rsidRPr="004C5D7C" w:rsidRDefault="004C5D7C" w:rsidP="00F20AED">
            <w:pPr>
              <w:spacing w:after="0"/>
              <w:jc w:val="center"/>
              <w:rPr>
                <w:color w:val="000000"/>
                <w:lang w:eastAsia="en-US"/>
              </w:rPr>
            </w:pPr>
          </w:p>
        </w:tc>
        <w:tc>
          <w:tcPr>
            <w:tcW w:w="1588" w:type="dxa"/>
            <w:vAlign w:val="center"/>
          </w:tcPr>
          <w:p w14:paraId="5A6B7D17"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559" w:type="dxa"/>
            <w:vAlign w:val="center"/>
          </w:tcPr>
          <w:p w14:paraId="68AAB4BE" w14:textId="28CE8787" w:rsidR="004C5D7C" w:rsidRPr="004C5D7C" w:rsidRDefault="004C5D7C" w:rsidP="00F20AED">
            <w:pPr>
              <w:spacing w:after="0"/>
              <w:jc w:val="center"/>
              <w:rPr>
                <w:b/>
                <w:color w:val="000000"/>
                <w:lang w:eastAsia="en-US"/>
              </w:rPr>
            </w:pPr>
            <w:r w:rsidRPr="004C5D7C">
              <w:rPr>
                <w:b/>
                <w:color w:val="000000"/>
                <w:lang w:eastAsia="en-US"/>
              </w:rPr>
              <w:t>LO2</w:t>
            </w:r>
          </w:p>
        </w:tc>
      </w:tr>
      <w:tr w:rsidR="004C5D7C" w:rsidRPr="004C5D7C" w14:paraId="70A004D2" w14:textId="77777777" w:rsidTr="00FB2F0F">
        <w:trPr>
          <w:trHeight w:val="993"/>
        </w:trPr>
        <w:tc>
          <w:tcPr>
            <w:tcW w:w="8217" w:type="dxa"/>
            <w:vAlign w:val="center"/>
          </w:tcPr>
          <w:p w14:paraId="204A3FCA" w14:textId="16321BEA" w:rsidR="004C5D7C" w:rsidRPr="004C5D7C" w:rsidRDefault="004C5D7C" w:rsidP="00F20AED">
            <w:pPr>
              <w:spacing w:after="0"/>
              <w:jc w:val="center"/>
              <w:rPr>
                <w:color w:val="000000"/>
                <w:lang w:eastAsia="en-US"/>
              </w:rPr>
            </w:pPr>
            <w:r w:rsidRPr="004C5D7C">
              <w:rPr>
                <w:color w:val="000000"/>
                <w:lang w:eastAsia="en-US"/>
              </w:rPr>
              <w:t>Effectively communicate and present information, arguments and analysis in a variety of forms and contexts for art and non-art audiences</w:t>
            </w:r>
          </w:p>
        </w:tc>
        <w:tc>
          <w:tcPr>
            <w:tcW w:w="1701" w:type="dxa"/>
            <w:vAlign w:val="center"/>
          </w:tcPr>
          <w:p w14:paraId="5B7DF46F" w14:textId="77777777" w:rsidR="004C5D7C" w:rsidRPr="004C5D7C" w:rsidRDefault="004C5D7C" w:rsidP="00F20AED">
            <w:pPr>
              <w:spacing w:after="0"/>
              <w:jc w:val="center"/>
              <w:rPr>
                <w:b/>
                <w:color w:val="000000"/>
                <w:lang w:eastAsia="en-US"/>
              </w:rPr>
            </w:pPr>
          </w:p>
          <w:p w14:paraId="0A172E2E" w14:textId="77777777" w:rsidR="004C5D7C" w:rsidRPr="004C5D7C" w:rsidRDefault="004C5D7C" w:rsidP="00F20AED">
            <w:pPr>
              <w:spacing w:after="0"/>
              <w:jc w:val="center"/>
              <w:rPr>
                <w:b/>
                <w:color w:val="000000"/>
                <w:lang w:eastAsia="en-US"/>
              </w:rPr>
            </w:pPr>
          </w:p>
          <w:p w14:paraId="365344BF"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672" w:type="dxa"/>
            <w:vAlign w:val="center"/>
          </w:tcPr>
          <w:p w14:paraId="33812968" w14:textId="77777777" w:rsidR="004C5D7C" w:rsidRPr="004C5D7C" w:rsidRDefault="004C5D7C" w:rsidP="00F20AED">
            <w:pPr>
              <w:spacing w:after="0"/>
              <w:jc w:val="center"/>
              <w:rPr>
                <w:b/>
                <w:color w:val="000000"/>
                <w:lang w:eastAsia="en-US"/>
              </w:rPr>
            </w:pPr>
          </w:p>
          <w:p w14:paraId="7D1E4256" w14:textId="77777777" w:rsidR="004C5D7C" w:rsidRPr="004C5D7C" w:rsidRDefault="004C5D7C" w:rsidP="00F20AED">
            <w:pPr>
              <w:spacing w:after="0"/>
              <w:jc w:val="center"/>
              <w:rPr>
                <w:b/>
                <w:color w:val="000000"/>
                <w:lang w:eastAsia="en-US"/>
              </w:rPr>
            </w:pPr>
          </w:p>
          <w:p w14:paraId="0CE3C8FE"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p>
        </w:tc>
        <w:tc>
          <w:tcPr>
            <w:tcW w:w="1588" w:type="dxa"/>
            <w:vAlign w:val="center"/>
          </w:tcPr>
          <w:p w14:paraId="19A2738B" w14:textId="77777777" w:rsidR="004C5D7C" w:rsidRPr="004C5D7C" w:rsidRDefault="004C5D7C" w:rsidP="00F20AED">
            <w:pPr>
              <w:spacing w:after="0"/>
              <w:jc w:val="center"/>
              <w:rPr>
                <w:color w:val="000000"/>
                <w:lang w:eastAsia="en-US"/>
              </w:rPr>
            </w:pPr>
          </w:p>
          <w:p w14:paraId="083768FA"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LO2</w:t>
            </w:r>
          </w:p>
        </w:tc>
        <w:tc>
          <w:tcPr>
            <w:tcW w:w="1559" w:type="dxa"/>
            <w:vAlign w:val="center"/>
          </w:tcPr>
          <w:p w14:paraId="50C2EB41" w14:textId="77777777" w:rsidR="004C5D7C" w:rsidRPr="004C5D7C" w:rsidRDefault="004C5D7C" w:rsidP="00F20AED">
            <w:pPr>
              <w:spacing w:after="0"/>
              <w:jc w:val="center"/>
              <w:rPr>
                <w:color w:val="000000"/>
                <w:lang w:eastAsia="en-US"/>
              </w:rPr>
            </w:pPr>
          </w:p>
          <w:p w14:paraId="60C7EB70"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r>
      <w:tr w:rsidR="004C5D7C" w:rsidRPr="004C5D7C" w14:paraId="20612440" w14:textId="77777777" w:rsidTr="00FB2F0F">
        <w:trPr>
          <w:trHeight w:val="1107"/>
        </w:trPr>
        <w:tc>
          <w:tcPr>
            <w:tcW w:w="8217" w:type="dxa"/>
            <w:vAlign w:val="center"/>
          </w:tcPr>
          <w:p w14:paraId="45E5E406" w14:textId="1B6599A1" w:rsidR="004C5D7C" w:rsidRPr="004C5D7C" w:rsidRDefault="004C5D7C" w:rsidP="00F20AED">
            <w:pPr>
              <w:spacing w:after="0"/>
              <w:jc w:val="center"/>
              <w:rPr>
                <w:color w:val="000000"/>
                <w:lang w:eastAsia="en-US"/>
              </w:rPr>
            </w:pPr>
            <w:r w:rsidRPr="004C5D7C">
              <w:rPr>
                <w:color w:val="000000"/>
                <w:lang w:eastAsia="en-US"/>
              </w:rPr>
              <w:t>Take increasing personal ethical responsibility for the development and form of your practice and demonstrate an increasing ability to produce work of the standard necessary to be professionally exhibited and disseminated.</w:t>
            </w:r>
          </w:p>
        </w:tc>
        <w:tc>
          <w:tcPr>
            <w:tcW w:w="1701" w:type="dxa"/>
            <w:vAlign w:val="center"/>
          </w:tcPr>
          <w:p w14:paraId="1F699E36" w14:textId="77777777" w:rsidR="004C5D7C" w:rsidRPr="004C5D7C" w:rsidRDefault="004C5D7C" w:rsidP="00F20AED">
            <w:pPr>
              <w:spacing w:after="0"/>
              <w:jc w:val="center"/>
              <w:rPr>
                <w:b/>
                <w:color w:val="000000"/>
                <w:lang w:eastAsia="en-US"/>
              </w:rPr>
            </w:pPr>
          </w:p>
          <w:p w14:paraId="31E743E7" w14:textId="77777777" w:rsidR="004C5D7C" w:rsidRPr="004C5D7C" w:rsidRDefault="004C5D7C" w:rsidP="00F20AED">
            <w:pPr>
              <w:spacing w:after="0"/>
              <w:jc w:val="center"/>
              <w:rPr>
                <w:b/>
                <w:color w:val="000000"/>
                <w:lang w:eastAsia="en-US"/>
              </w:rPr>
            </w:pPr>
            <w:r w:rsidRPr="004C5D7C">
              <w:rPr>
                <w:b/>
                <w:color w:val="000000"/>
                <w:lang w:eastAsia="en-US"/>
              </w:rPr>
              <w:t>LO3</w:t>
            </w:r>
          </w:p>
        </w:tc>
        <w:tc>
          <w:tcPr>
            <w:tcW w:w="1672" w:type="dxa"/>
            <w:vAlign w:val="center"/>
          </w:tcPr>
          <w:p w14:paraId="1024B6EF" w14:textId="77777777" w:rsidR="004C5D7C" w:rsidRPr="004C5D7C" w:rsidRDefault="004C5D7C" w:rsidP="00F20AED">
            <w:pPr>
              <w:spacing w:after="0"/>
              <w:jc w:val="center"/>
              <w:rPr>
                <w:b/>
                <w:color w:val="000000"/>
                <w:lang w:eastAsia="en-US"/>
              </w:rPr>
            </w:pPr>
          </w:p>
          <w:p w14:paraId="6B8AA346" w14:textId="77777777" w:rsidR="004C5D7C" w:rsidRPr="004C5D7C" w:rsidRDefault="004C5D7C" w:rsidP="00F20AED">
            <w:pPr>
              <w:spacing w:after="0"/>
              <w:jc w:val="center"/>
              <w:rPr>
                <w:b/>
                <w:color w:val="000000"/>
                <w:lang w:eastAsia="en-US"/>
              </w:rPr>
            </w:pPr>
            <w:r w:rsidRPr="004C5D7C">
              <w:rPr>
                <w:b/>
                <w:color w:val="000000"/>
                <w:lang w:eastAsia="en-US"/>
              </w:rPr>
              <w:t>LO3</w:t>
            </w:r>
          </w:p>
        </w:tc>
        <w:tc>
          <w:tcPr>
            <w:tcW w:w="1588" w:type="dxa"/>
            <w:vAlign w:val="center"/>
          </w:tcPr>
          <w:p w14:paraId="40A693F7" w14:textId="77777777" w:rsidR="004C5D7C" w:rsidRPr="004C5D7C" w:rsidRDefault="004C5D7C" w:rsidP="00F20AED">
            <w:pPr>
              <w:spacing w:after="0"/>
              <w:jc w:val="center"/>
              <w:rPr>
                <w:b/>
                <w:color w:val="000000"/>
                <w:lang w:eastAsia="en-US"/>
              </w:rPr>
            </w:pPr>
          </w:p>
          <w:p w14:paraId="518734FC" w14:textId="77777777" w:rsidR="004C5D7C" w:rsidRPr="004C5D7C" w:rsidRDefault="004C5D7C" w:rsidP="00F20AED">
            <w:pPr>
              <w:spacing w:after="0"/>
              <w:jc w:val="center"/>
              <w:rPr>
                <w:b/>
                <w:color w:val="000000"/>
                <w:lang w:eastAsia="en-US"/>
              </w:rPr>
            </w:pPr>
            <w:r w:rsidRPr="004C5D7C">
              <w:rPr>
                <w:b/>
                <w:color w:val="000000"/>
                <w:lang w:eastAsia="en-US"/>
              </w:rPr>
              <w:t>LO3</w:t>
            </w:r>
          </w:p>
        </w:tc>
        <w:tc>
          <w:tcPr>
            <w:tcW w:w="1559" w:type="dxa"/>
            <w:vAlign w:val="center"/>
          </w:tcPr>
          <w:p w14:paraId="4B08819C" w14:textId="77777777" w:rsidR="004C5D7C" w:rsidRPr="004C5D7C" w:rsidRDefault="004C5D7C" w:rsidP="00F20AED">
            <w:pPr>
              <w:spacing w:after="0"/>
              <w:jc w:val="center"/>
              <w:rPr>
                <w:b/>
                <w:color w:val="000000"/>
                <w:lang w:eastAsia="en-US"/>
              </w:rPr>
            </w:pPr>
          </w:p>
        </w:tc>
      </w:tr>
      <w:tr w:rsidR="004C5D7C" w:rsidRPr="004C5D7C" w14:paraId="6FDCF31D" w14:textId="77777777" w:rsidTr="00FB2F0F">
        <w:trPr>
          <w:trHeight w:val="1135"/>
        </w:trPr>
        <w:tc>
          <w:tcPr>
            <w:tcW w:w="8217" w:type="dxa"/>
            <w:vAlign w:val="center"/>
          </w:tcPr>
          <w:p w14:paraId="49B87847" w14:textId="77777777" w:rsidR="004C5D7C" w:rsidRPr="004C5D7C" w:rsidRDefault="004C5D7C" w:rsidP="00F20AED">
            <w:pPr>
              <w:spacing w:after="0"/>
              <w:jc w:val="center"/>
              <w:rPr>
                <w:color w:val="000000"/>
                <w:lang w:eastAsia="en-US"/>
              </w:rPr>
            </w:pPr>
            <w:r w:rsidRPr="004C5D7C">
              <w:rPr>
                <w:color w:val="000000"/>
                <w:lang w:eastAsia="en-US"/>
              </w:rPr>
              <w:t>Demonstrate the development of the qualities and transferable skills necessary for employment including the abilities to collaborate, exercise personal responsibility and be involved in the management of projects.</w:t>
            </w:r>
          </w:p>
        </w:tc>
        <w:tc>
          <w:tcPr>
            <w:tcW w:w="1701" w:type="dxa"/>
            <w:vAlign w:val="center"/>
          </w:tcPr>
          <w:p w14:paraId="44EB0B24" w14:textId="77777777" w:rsidR="004C5D7C" w:rsidRPr="004C5D7C" w:rsidRDefault="004C5D7C" w:rsidP="00F20AED">
            <w:pPr>
              <w:spacing w:after="0"/>
              <w:jc w:val="center"/>
              <w:rPr>
                <w:b/>
                <w:color w:val="000000"/>
                <w:lang w:eastAsia="en-US"/>
              </w:rPr>
            </w:pPr>
          </w:p>
          <w:p w14:paraId="08174BA2" w14:textId="77777777" w:rsidR="004C5D7C" w:rsidRPr="004C5D7C" w:rsidRDefault="004C5D7C" w:rsidP="00F20AED">
            <w:pPr>
              <w:spacing w:after="0"/>
              <w:jc w:val="center"/>
              <w:rPr>
                <w:b/>
                <w:color w:val="000000"/>
                <w:lang w:eastAsia="en-US"/>
              </w:rPr>
            </w:pPr>
            <w:r w:rsidRPr="004C5D7C">
              <w:rPr>
                <w:b/>
                <w:color w:val="000000"/>
                <w:lang w:eastAsia="en-US"/>
              </w:rPr>
              <w:t>LO4</w:t>
            </w:r>
          </w:p>
        </w:tc>
        <w:tc>
          <w:tcPr>
            <w:tcW w:w="1672" w:type="dxa"/>
            <w:vAlign w:val="center"/>
          </w:tcPr>
          <w:p w14:paraId="00BD3A61" w14:textId="77777777" w:rsidR="004C5D7C" w:rsidRPr="004C5D7C" w:rsidRDefault="004C5D7C" w:rsidP="00F20AED">
            <w:pPr>
              <w:spacing w:after="0"/>
              <w:jc w:val="center"/>
              <w:rPr>
                <w:b/>
                <w:color w:val="000000"/>
                <w:lang w:eastAsia="en-US"/>
              </w:rPr>
            </w:pPr>
          </w:p>
          <w:p w14:paraId="76755B60" w14:textId="77777777" w:rsidR="004C5D7C" w:rsidRPr="004C5D7C" w:rsidRDefault="004C5D7C" w:rsidP="00F20AED">
            <w:pPr>
              <w:spacing w:after="0"/>
              <w:jc w:val="center"/>
              <w:rPr>
                <w:b/>
                <w:color w:val="000000"/>
                <w:lang w:eastAsia="en-US"/>
              </w:rPr>
            </w:pPr>
            <w:r w:rsidRPr="004C5D7C">
              <w:rPr>
                <w:b/>
                <w:color w:val="000000"/>
                <w:lang w:eastAsia="en-US"/>
              </w:rPr>
              <w:t>LO4</w:t>
            </w:r>
          </w:p>
        </w:tc>
        <w:tc>
          <w:tcPr>
            <w:tcW w:w="1588" w:type="dxa"/>
            <w:vAlign w:val="center"/>
          </w:tcPr>
          <w:p w14:paraId="0F3F5E4D" w14:textId="77777777" w:rsidR="004C5D7C" w:rsidRPr="004C5D7C" w:rsidRDefault="004C5D7C" w:rsidP="00F20AED">
            <w:pPr>
              <w:spacing w:after="0"/>
              <w:jc w:val="center"/>
              <w:rPr>
                <w:b/>
                <w:color w:val="000000"/>
                <w:lang w:eastAsia="en-US"/>
              </w:rPr>
            </w:pPr>
          </w:p>
          <w:p w14:paraId="0D1168B2" w14:textId="77777777" w:rsidR="004C5D7C" w:rsidRPr="004C5D7C" w:rsidRDefault="004C5D7C" w:rsidP="00F20AED">
            <w:pPr>
              <w:spacing w:after="0"/>
              <w:jc w:val="center"/>
              <w:rPr>
                <w:color w:val="000000"/>
                <w:lang w:eastAsia="en-US"/>
              </w:rPr>
            </w:pPr>
            <w:r w:rsidRPr="004C5D7C">
              <w:rPr>
                <w:b/>
                <w:color w:val="000000"/>
                <w:lang w:eastAsia="en-US"/>
              </w:rPr>
              <w:t>LO4</w:t>
            </w:r>
          </w:p>
        </w:tc>
        <w:tc>
          <w:tcPr>
            <w:tcW w:w="1559" w:type="dxa"/>
            <w:vAlign w:val="center"/>
          </w:tcPr>
          <w:p w14:paraId="6FEA3B65" w14:textId="77777777" w:rsidR="004C5D7C" w:rsidRPr="004C5D7C" w:rsidRDefault="004C5D7C" w:rsidP="00F20AED">
            <w:pPr>
              <w:spacing w:after="0"/>
              <w:jc w:val="center"/>
              <w:rPr>
                <w:b/>
                <w:color w:val="000000"/>
                <w:lang w:eastAsia="en-US"/>
              </w:rPr>
            </w:pPr>
          </w:p>
          <w:p w14:paraId="07F57D84" w14:textId="77777777" w:rsidR="004C5D7C" w:rsidRPr="004C5D7C" w:rsidRDefault="004C5D7C" w:rsidP="00F20AED">
            <w:pPr>
              <w:spacing w:after="0"/>
              <w:jc w:val="center"/>
              <w:rPr>
                <w:b/>
                <w:color w:val="000000"/>
                <w:lang w:eastAsia="en-US"/>
              </w:rPr>
            </w:pPr>
          </w:p>
        </w:tc>
      </w:tr>
    </w:tbl>
    <w:p w14:paraId="0A67884A" w14:textId="77777777" w:rsidR="004C5D7C" w:rsidRPr="004C5D7C" w:rsidRDefault="004C5D7C" w:rsidP="00F20AED">
      <w:pPr>
        <w:jc w:val="center"/>
        <w:rPr>
          <w:rFonts w:eastAsia="Calibri"/>
          <w:color w:val="000000"/>
        </w:rPr>
      </w:pPr>
      <w:r w:rsidRPr="004C5D7C">
        <w:rPr>
          <w:rFonts w:eastAsia="Calibri"/>
          <w:color w:val="000000"/>
        </w:rPr>
        <w:br w:type="page"/>
      </w:r>
    </w:p>
    <w:tbl>
      <w:tblPr>
        <w:tblStyle w:val="TableGrid5"/>
        <w:tblW w:w="14850" w:type="dxa"/>
        <w:tblInd w:w="-113" w:type="dxa"/>
        <w:tblLayout w:type="fixed"/>
        <w:tblLook w:val="04A0" w:firstRow="1" w:lastRow="0" w:firstColumn="1" w:lastColumn="0" w:noHBand="0" w:noVBand="1"/>
      </w:tblPr>
      <w:tblGrid>
        <w:gridCol w:w="8046"/>
        <w:gridCol w:w="1701"/>
        <w:gridCol w:w="1701"/>
        <w:gridCol w:w="1701"/>
        <w:gridCol w:w="1701"/>
      </w:tblGrid>
      <w:tr w:rsidR="004C5D7C" w:rsidRPr="004C5D7C" w14:paraId="713B219B" w14:textId="77777777" w:rsidTr="00FB2F0F">
        <w:tc>
          <w:tcPr>
            <w:tcW w:w="8046" w:type="dxa"/>
          </w:tcPr>
          <w:p w14:paraId="40E42FF6" w14:textId="77777777" w:rsidR="004C5D7C" w:rsidRPr="004C5D7C" w:rsidRDefault="004C5D7C" w:rsidP="00F20AED">
            <w:pPr>
              <w:spacing w:after="0"/>
              <w:jc w:val="center"/>
              <w:rPr>
                <w:b/>
                <w:color w:val="000000"/>
                <w:lang w:eastAsia="en-US"/>
              </w:rPr>
            </w:pPr>
            <w:r w:rsidRPr="004C5D7C">
              <w:rPr>
                <w:b/>
                <w:color w:val="000000"/>
                <w:lang w:eastAsia="en-US"/>
              </w:rPr>
              <w:lastRenderedPageBreak/>
              <w:t>Level 6</w:t>
            </w:r>
          </w:p>
          <w:p w14:paraId="0D10C93C" w14:textId="77777777" w:rsidR="004C5D7C" w:rsidRPr="004C5D7C" w:rsidRDefault="004C5D7C" w:rsidP="00F20AED">
            <w:pPr>
              <w:spacing w:after="0"/>
              <w:jc w:val="center"/>
              <w:rPr>
                <w:b/>
                <w:color w:val="000000"/>
                <w:lang w:eastAsia="en-US"/>
              </w:rPr>
            </w:pPr>
          </w:p>
          <w:p w14:paraId="5804C69B" w14:textId="77777777" w:rsidR="004C5D7C" w:rsidRPr="004C5D7C" w:rsidRDefault="004C5D7C" w:rsidP="00F20AED">
            <w:pPr>
              <w:spacing w:after="0"/>
              <w:jc w:val="center"/>
              <w:rPr>
                <w:b/>
                <w:color w:val="000000"/>
                <w:lang w:eastAsia="en-US"/>
              </w:rPr>
            </w:pPr>
          </w:p>
          <w:p w14:paraId="4A4410E8" w14:textId="77777777" w:rsidR="004C5D7C" w:rsidRPr="004C5D7C" w:rsidRDefault="004C5D7C" w:rsidP="00F20AED">
            <w:pPr>
              <w:spacing w:after="0"/>
              <w:jc w:val="center"/>
              <w:rPr>
                <w:b/>
                <w:color w:val="000000"/>
                <w:lang w:eastAsia="en-US"/>
              </w:rPr>
            </w:pPr>
          </w:p>
          <w:p w14:paraId="30498400" w14:textId="77777777" w:rsidR="004C5D7C" w:rsidRPr="004C5D7C" w:rsidRDefault="004C5D7C" w:rsidP="00F20AED">
            <w:pPr>
              <w:spacing w:after="0"/>
              <w:jc w:val="center"/>
              <w:rPr>
                <w:b/>
                <w:color w:val="000000"/>
                <w:lang w:eastAsia="en-US"/>
              </w:rPr>
            </w:pPr>
          </w:p>
          <w:p w14:paraId="0F59C72C" w14:textId="77777777" w:rsidR="004C5D7C" w:rsidRPr="004C5D7C" w:rsidRDefault="004C5D7C" w:rsidP="00F20AED">
            <w:pPr>
              <w:spacing w:after="0"/>
              <w:jc w:val="center"/>
              <w:rPr>
                <w:b/>
                <w:color w:val="000000"/>
                <w:lang w:eastAsia="en-US"/>
              </w:rPr>
            </w:pPr>
            <w:r w:rsidRPr="004C5D7C">
              <w:rPr>
                <w:b/>
                <w:color w:val="000000"/>
                <w:lang w:eastAsia="en-US"/>
              </w:rPr>
              <w:t>Level Outcome</w:t>
            </w:r>
          </w:p>
        </w:tc>
        <w:tc>
          <w:tcPr>
            <w:tcW w:w="1701" w:type="dxa"/>
          </w:tcPr>
          <w:p w14:paraId="023AAE4B" w14:textId="23C3831E" w:rsidR="004C5D7C" w:rsidRPr="004C5D7C" w:rsidRDefault="004C5D7C" w:rsidP="00F20AED">
            <w:pPr>
              <w:spacing w:after="0"/>
              <w:jc w:val="center"/>
              <w:rPr>
                <w:b/>
                <w:color w:val="000000"/>
                <w:lang w:eastAsia="en-US"/>
              </w:rPr>
            </w:pPr>
            <w:r w:rsidRPr="004C5D7C">
              <w:rPr>
                <w:b/>
                <w:color w:val="000000"/>
                <w:lang w:eastAsia="en-US"/>
              </w:rPr>
              <w:t>Project Research and Preparation</w:t>
            </w:r>
          </w:p>
          <w:p w14:paraId="203D156A" w14:textId="77777777" w:rsidR="004C5D7C" w:rsidRPr="004C5D7C" w:rsidRDefault="004C5D7C" w:rsidP="00F20AED">
            <w:pPr>
              <w:spacing w:after="0"/>
              <w:jc w:val="center"/>
              <w:rPr>
                <w:b/>
                <w:color w:val="000000"/>
                <w:lang w:eastAsia="en-US"/>
              </w:rPr>
            </w:pPr>
          </w:p>
          <w:p w14:paraId="626B56C1" w14:textId="77777777" w:rsidR="004C5D7C" w:rsidRPr="004C5D7C" w:rsidRDefault="004C5D7C" w:rsidP="00F20AED">
            <w:pPr>
              <w:spacing w:after="0"/>
              <w:jc w:val="center"/>
              <w:rPr>
                <w:b/>
                <w:color w:val="000000"/>
                <w:lang w:eastAsia="en-US"/>
              </w:rPr>
            </w:pPr>
            <w:r w:rsidRPr="004C5D7C">
              <w:rPr>
                <w:b/>
                <w:color w:val="000000"/>
                <w:lang w:eastAsia="en-US"/>
              </w:rPr>
              <w:t>40 credits</w:t>
            </w:r>
          </w:p>
        </w:tc>
        <w:tc>
          <w:tcPr>
            <w:tcW w:w="1701" w:type="dxa"/>
          </w:tcPr>
          <w:p w14:paraId="4AEC1363" w14:textId="77777777" w:rsidR="004C5D7C" w:rsidRPr="004C5D7C" w:rsidRDefault="004C5D7C" w:rsidP="00F20AED">
            <w:pPr>
              <w:spacing w:after="0"/>
              <w:jc w:val="center"/>
              <w:rPr>
                <w:b/>
                <w:color w:val="000000"/>
                <w:lang w:eastAsia="en-US"/>
              </w:rPr>
            </w:pPr>
            <w:r w:rsidRPr="004C5D7C">
              <w:rPr>
                <w:b/>
                <w:color w:val="000000"/>
                <w:lang w:eastAsia="en-US"/>
              </w:rPr>
              <w:t>Dissertation/</w:t>
            </w:r>
          </w:p>
          <w:p w14:paraId="5DB09EAB" w14:textId="77777777" w:rsidR="004C5D7C" w:rsidRPr="004C5D7C" w:rsidRDefault="004C5D7C" w:rsidP="00F20AED">
            <w:pPr>
              <w:spacing w:after="0"/>
              <w:jc w:val="center"/>
              <w:rPr>
                <w:b/>
                <w:color w:val="000000"/>
                <w:lang w:eastAsia="en-US"/>
              </w:rPr>
            </w:pPr>
            <w:r w:rsidRPr="004C5D7C">
              <w:rPr>
                <w:b/>
                <w:color w:val="000000"/>
                <w:lang w:eastAsia="en-US"/>
              </w:rPr>
              <w:t>Report</w:t>
            </w:r>
          </w:p>
          <w:p w14:paraId="5BC400ED" w14:textId="77777777" w:rsidR="004C5D7C" w:rsidRPr="004C5D7C" w:rsidRDefault="004C5D7C" w:rsidP="00F20AED">
            <w:pPr>
              <w:spacing w:after="0"/>
              <w:jc w:val="center"/>
              <w:rPr>
                <w:b/>
                <w:color w:val="000000"/>
                <w:lang w:eastAsia="en-US"/>
              </w:rPr>
            </w:pPr>
          </w:p>
          <w:p w14:paraId="09647924" w14:textId="77777777" w:rsidR="004C5D7C" w:rsidRPr="004C5D7C" w:rsidRDefault="004C5D7C" w:rsidP="00F20AED">
            <w:pPr>
              <w:spacing w:after="0"/>
              <w:jc w:val="center"/>
              <w:rPr>
                <w:b/>
                <w:color w:val="000000"/>
                <w:lang w:eastAsia="en-US"/>
              </w:rPr>
            </w:pPr>
          </w:p>
          <w:p w14:paraId="6E8802E9" w14:textId="77777777" w:rsidR="004C5D7C" w:rsidRPr="004C5D7C" w:rsidRDefault="004C5D7C" w:rsidP="00F20AED">
            <w:pPr>
              <w:spacing w:after="0"/>
              <w:jc w:val="center"/>
              <w:rPr>
                <w:b/>
                <w:color w:val="000000"/>
                <w:lang w:eastAsia="en-US"/>
              </w:rPr>
            </w:pPr>
          </w:p>
          <w:p w14:paraId="72E4A49F" w14:textId="77777777" w:rsidR="004C5D7C" w:rsidRPr="004C5D7C" w:rsidRDefault="004C5D7C" w:rsidP="00F20AED">
            <w:pPr>
              <w:spacing w:after="0"/>
              <w:jc w:val="center"/>
              <w:rPr>
                <w:b/>
                <w:color w:val="000000"/>
                <w:lang w:eastAsia="en-US"/>
              </w:rPr>
            </w:pPr>
            <w:r w:rsidRPr="004C5D7C">
              <w:rPr>
                <w:b/>
                <w:color w:val="000000"/>
                <w:lang w:eastAsia="en-US"/>
              </w:rPr>
              <w:t>20 credits</w:t>
            </w:r>
          </w:p>
        </w:tc>
        <w:tc>
          <w:tcPr>
            <w:tcW w:w="1701" w:type="dxa"/>
          </w:tcPr>
          <w:p w14:paraId="488C4AE4" w14:textId="77777777" w:rsidR="004C5D7C" w:rsidRPr="004C5D7C" w:rsidRDefault="004C5D7C" w:rsidP="00F20AED">
            <w:pPr>
              <w:spacing w:after="0"/>
              <w:jc w:val="center"/>
              <w:rPr>
                <w:b/>
                <w:color w:val="000000"/>
                <w:lang w:eastAsia="en-US"/>
              </w:rPr>
            </w:pPr>
            <w:r w:rsidRPr="004C5D7C">
              <w:rPr>
                <w:b/>
                <w:color w:val="000000"/>
                <w:lang w:eastAsia="en-US"/>
              </w:rPr>
              <w:t>Final Major Project</w:t>
            </w:r>
          </w:p>
          <w:p w14:paraId="4921F2A8" w14:textId="77777777" w:rsidR="004C5D7C" w:rsidRPr="004C5D7C" w:rsidRDefault="004C5D7C" w:rsidP="00F20AED">
            <w:pPr>
              <w:spacing w:after="0"/>
              <w:jc w:val="center"/>
              <w:rPr>
                <w:b/>
                <w:color w:val="000000"/>
                <w:lang w:eastAsia="en-US"/>
              </w:rPr>
            </w:pPr>
          </w:p>
          <w:p w14:paraId="3666EB1A" w14:textId="77777777" w:rsidR="004C5D7C" w:rsidRPr="004C5D7C" w:rsidRDefault="004C5D7C" w:rsidP="00F20AED">
            <w:pPr>
              <w:spacing w:after="0"/>
              <w:jc w:val="center"/>
              <w:rPr>
                <w:b/>
                <w:color w:val="000000"/>
                <w:lang w:eastAsia="en-US"/>
              </w:rPr>
            </w:pPr>
          </w:p>
          <w:p w14:paraId="255616A5" w14:textId="77777777" w:rsidR="004C5D7C" w:rsidRPr="004C5D7C" w:rsidRDefault="004C5D7C" w:rsidP="00F20AED">
            <w:pPr>
              <w:spacing w:after="0"/>
              <w:jc w:val="center"/>
              <w:rPr>
                <w:b/>
                <w:color w:val="000000"/>
                <w:lang w:eastAsia="en-US"/>
              </w:rPr>
            </w:pPr>
          </w:p>
          <w:p w14:paraId="72AF7561" w14:textId="77777777" w:rsidR="004C5D7C" w:rsidRPr="004C5D7C" w:rsidRDefault="004C5D7C" w:rsidP="00F20AED">
            <w:pPr>
              <w:spacing w:after="0"/>
              <w:jc w:val="center"/>
              <w:rPr>
                <w:b/>
                <w:color w:val="000000"/>
                <w:lang w:eastAsia="en-US"/>
              </w:rPr>
            </w:pPr>
            <w:r w:rsidRPr="004C5D7C">
              <w:rPr>
                <w:b/>
                <w:color w:val="000000"/>
                <w:lang w:eastAsia="en-US"/>
              </w:rPr>
              <w:t>40 credits</w:t>
            </w:r>
          </w:p>
        </w:tc>
        <w:tc>
          <w:tcPr>
            <w:tcW w:w="1701" w:type="dxa"/>
          </w:tcPr>
          <w:p w14:paraId="50370858" w14:textId="1E89D045" w:rsidR="004C5D7C" w:rsidRPr="004C5D7C" w:rsidRDefault="004C5D7C" w:rsidP="00F20AED">
            <w:pPr>
              <w:spacing w:after="0"/>
              <w:jc w:val="center"/>
              <w:rPr>
                <w:b/>
                <w:color w:val="000000"/>
                <w:lang w:eastAsia="en-US"/>
              </w:rPr>
            </w:pPr>
            <w:r w:rsidRPr="004C5D7C">
              <w:rPr>
                <w:b/>
                <w:color w:val="000000"/>
                <w:lang w:eastAsia="en-US"/>
              </w:rPr>
              <w:t>Final Show and Portfolio</w:t>
            </w:r>
          </w:p>
          <w:p w14:paraId="6A47E66B" w14:textId="77777777" w:rsidR="004C5D7C" w:rsidRPr="004C5D7C" w:rsidRDefault="004C5D7C" w:rsidP="00F20AED">
            <w:pPr>
              <w:spacing w:after="0"/>
              <w:jc w:val="center"/>
              <w:rPr>
                <w:b/>
                <w:color w:val="000000"/>
                <w:lang w:eastAsia="en-US"/>
              </w:rPr>
            </w:pPr>
          </w:p>
          <w:p w14:paraId="635F7787" w14:textId="77777777" w:rsidR="004C5D7C" w:rsidRPr="004C5D7C" w:rsidRDefault="004C5D7C" w:rsidP="00F20AED">
            <w:pPr>
              <w:spacing w:after="0"/>
              <w:jc w:val="center"/>
              <w:rPr>
                <w:b/>
                <w:color w:val="000000"/>
                <w:lang w:eastAsia="en-US"/>
              </w:rPr>
            </w:pPr>
          </w:p>
          <w:p w14:paraId="60795C05" w14:textId="77777777" w:rsidR="004C5D7C" w:rsidRPr="004C5D7C" w:rsidRDefault="004C5D7C" w:rsidP="00F20AED">
            <w:pPr>
              <w:spacing w:after="0"/>
              <w:jc w:val="center"/>
              <w:rPr>
                <w:b/>
                <w:color w:val="000000"/>
                <w:lang w:eastAsia="en-US"/>
              </w:rPr>
            </w:pPr>
          </w:p>
          <w:p w14:paraId="2ACC0DD3" w14:textId="77777777" w:rsidR="004C5D7C" w:rsidRPr="004C5D7C" w:rsidRDefault="004C5D7C" w:rsidP="00F20AED">
            <w:pPr>
              <w:spacing w:after="0"/>
              <w:jc w:val="center"/>
              <w:rPr>
                <w:b/>
                <w:color w:val="000000"/>
                <w:lang w:eastAsia="en-US"/>
              </w:rPr>
            </w:pPr>
            <w:r w:rsidRPr="004C5D7C">
              <w:rPr>
                <w:b/>
                <w:color w:val="000000"/>
                <w:lang w:eastAsia="en-US"/>
              </w:rPr>
              <w:t>20 credits</w:t>
            </w:r>
          </w:p>
        </w:tc>
      </w:tr>
      <w:tr w:rsidR="004C5D7C" w:rsidRPr="004C5D7C" w14:paraId="24F7C598" w14:textId="77777777" w:rsidTr="00FB2F0F">
        <w:trPr>
          <w:trHeight w:val="1162"/>
        </w:trPr>
        <w:tc>
          <w:tcPr>
            <w:tcW w:w="8046" w:type="dxa"/>
            <w:vAlign w:val="center"/>
          </w:tcPr>
          <w:p w14:paraId="04851BDE" w14:textId="77777777" w:rsidR="004C5D7C" w:rsidRPr="004C5D7C" w:rsidRDefault="004C5D7C" w:rsidP="00F20AED">
            <w:pPr>
              <w:overflowPunct w:val="0"/>
              <w:autoSpaceDE w:val="0"/>
              <w:autoSpaceDN w:val="0"/>
              <w:adjustRightInd w:val="0"/>
              <w:spacing w:after="0"/>
              <w:jc w:val="center"/>
              <w:textAlignment w:val="baseline"/>
              <w:rPr>
                <w:color w:val="000000"/>
                <w:lang w:eastAsia="en-US"/>
              </w:rPr>
            </w:pPr>
            <w:r w:rsidRPr="004C5D7C">
              <w:rPr>
                <w:color w:val="000000"/>
                <w:lang w:eastAsia="en-US"/>
              </w:rPr>
              <w:t>Demonstrate a comprehensive knowledge of Fine Art and be capable of providing a detailed evaluation as to how your practice relates to certain historic, theoretical, technical and professional contexts</w:t>
            </w:r>
          </w:p>
        </w:tc>
        <w:tc>
          <w:tcPr>
            <w:tcW w:w="1701" w:type="dxa"/>
            <w:vAlign w:val="center"/>
          </w:tcPr>
          <w:p w14:paraId="018ABE23"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701" w:type="dxa"/>
            <w:vAlign w:val="center"/>
          </w:tcPr>
          <w:p w14:paraId="42ACF7D1" w14:textId="77777777" w:rsidR="004C5D7C" w:rsidRPr="004C5D7C" w:rsidRDefault="004C5D7C" w:rsidP="00F20AED">
            <w:pPr>
              <w:spacing w:after="0"/>
              <w:jc w:val="center"/>
              <w:rPr>
                <w:b/>
                <w:color w:val="000000"/>
                <w:lang w:eastAsia="en-US"/>
              </w:rPr>
            </w:pPr>
          </w:p>
        </w:tc>
        <w:tc>
          <w:tcPr>
            <w:tcW w:w="1701" w:type="dxa"/>
            <w:vAlign w:val="center"/>
          </w:tcPr>
          <w:p w14:paraId="00ABE220" w14:textId="77777777" w:rsidR="004C5D7C" w:rsidRPr="004C5D7C" w:rsidRDefault="004C5D7C" w:rsidP="00F20AED">
            <w:pPr>
              <w:spacing w:after="0"/>
              <w:jc w:val="center"/>
              <w:rPr>
                <w:b/>
                <w:color w:val="000000"/>
                <w:lang w:eastAsia="en-US"/>
              </w:rPr>
            </w:pPr>
            <w:r w:rsidRPr="004C5D7C">
              <w:rPr>
                <w:b/>
                <w:color w:val="000000"/>
                <w:lang w:eastAsia="en-US"/>
              </w:rPr>
              <w:t>LO1</w:t>
            </w:r>
          </w:p>
        </w:tc>
        <w:tc>
          <w:tcPr>
            <w:tcW w:w="1701" w:type="dxa"/>
            <w:vAlign w:val="center"/>
          </w:tcPr>
          <w:p w14:paraId="5D0E925B" w14:textId="77777777" w:rsidR="004C5D7C" w:rsidRPr="004C5D7C" w:rsidRDefault="004C5D7C" w:rsidP="00F20AED">
            <w:pPr>
              <w:spacing w:after="0"/>
              <w:jc w:val="center"/>
              <w:rPr>
                <w:b/>
                <w:color w:val="000000"/>
                <w:lang w:eastAsia="en-US"/>
              </w:rPr>
            </w:pPr>
          </w:p>
          <w:p w14:paraId="131197C3" w14:textId="77777777" w:rsidR="004C5D7C" w:rsidRPr="004C5D7C" w:rsidRDefault="004C5D7C" w:rsidP="00F20AED">
            <w:pPr>
              <w:spacing w:after="0"/>
              <w:jc w:val="center"/>
              <w:rPr>
                <w:color w:val="000000"/>
                <w:lang w:eastAsia="en-US"/>
              </w:rPr>
            </w:pPr>
          </w:p>
        </w:tc>
      </w:tr>
      <w:tr w:rsidR="004C5D7C" w:rsidRPr="004C5D7C" w14:paraId="27DBD104" w14:textId="77777777" w:rsidTr="00FB2F0F">
        <w:trPr>
          <w:trHeight w:val="1121"/>
        </w:trPr>
        <w:tc>
          <w:tcPr>
            <w:tcW w:w="8046" w:type="dxa"/>
            <w:vAlign w:val="center"/>
          </w:tcPr>
          <w:p w14:paraId="50642312" w14:textId="77777777" w:rsidR="004C5D7C" w:rsidRPr="004C5D7C" w:rsidRDefault="004C5D7C" w:rsidP="00F20AED">
            <w:pPr>
              <w:tabs>
                <w:tab w:val="right" w:leader="dot" w:pos="9061"/>
              </w:tabs>
              <w:spacing w:after="200"/>
              <w:contextualSpacing/>
              <w:jc w:val="center"/>
              <w:rPr>
                <w:color w:val="000000"/>
                <w:lang w:eastAsia="en-US"/>
              </w:rPr>
            </w:pPr>
            <w:r w:rsidRPr="004C5D7C">
              <w:rPr>
                <w:color w:val="000000"/>
                <w:lang w:eastAsia="en-US"/>
              </w:rPr>
              <w:t>Demonstrate practical and intellectual confidence in independently identifying, contextualising and resolving technical problems relating to the processes relevant to exploring your ideas</w:t>
            </w:r>
          </w:p>
        </w:tc>
        <w:tc>
          <w:tcPr>
            <w:tcW w:w="1701" w:type="dxa"/>
            <w:vAlign w:val="center"/>
          </w:tcPr>
          <w:p w14:paraId="2CA254FD"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701" w:type="dxa"/>
            <w:vAlign w:val="center"/>
          </w:tcPr>
          <w:p w14:paraId="6AA33384" w14:textId="77777777" w:rsidR="004C5D7C" w:rsidRPr="004C5D7C" w:rsidRDefault="004C5D7C" w:rsidP="00F20AED">
            <w:pPr>
              <w:spacing w:after="0"/>
              <w:jc w:val="center"/>
              <w:rPr>
                <w:b/>
                <w:color w:val="000000"/>
                <w:lang w:eastAsia="en-US"/>
              </w:rPr>
            </w:pPr>
          </w:p>
          <w:p w14:paraId="11FC4558" w14:textId="77777777" w:rsidR="004C5D7C" w:rsidRPr="004C5D7C" w:rsidRDefault="004C5D7C" w:rsidP="00F20AED">
            <w:pPr>
              <w:spacing w:after="0"/>
              <w:jc w:val="center"/>
              <w:rPr>
                <w:b/>
                <w:color w:val="000000"/>
                <w:lang w:eastAsia="en-US"/>
              </w:rPr>
            </w:pPr>
          </w:p>
        </w:tc>
        <w:tc>
          <w:tcPr>
            <w:tcW w:w="1701" w:type="dxa"/>
            <w:vAlign w:val="center"/>
          </w:tcPr>
          <w:p w14:paraId="15FCF426"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701" w:type="dxa"/>
            <w:vAlign w:val="center"/>
          </w:tcPr>
          <w:p w14:paraId="242F0B9B" w14:textId="77777777" w:rsidR="004C5D7C" w:rsidRPr="004C5D7C" w:rsidRDefault="004C5D7C" w:rsidP="00F20AED">
            <w:pPr>
              <w:spacing w:after="0"/>
              <w:jc w:val="center"/>
              <w:rPr>
                <w:b/>
                <w:color w:val="000000"/>
                <w:lang w:eastAsia="en-US"/>
              </w:rPr>
            </w:pPr>
          </w:p>
          <w:p w14:paraId="3BDCFCD2" w14:textId="77777777" w:rsidR="004C5D7C" w:rsidRPr="004C5D7C" w:rsidRDefault="004C5D7C" w:rsidP="00F20AED">
            <w:pPr>
              <w:spacing w:after="0"/>
              <w:jc w:val="center"/>
              <w:rPr>
                <w:b/>
                <w:color w:val="000000"/>
                <w:lang w:eastAsia="en-US"/>
              </w:rPr>
            </w:pPr>
          </w:p>
        </w:tc>
      </w:tr>
      <w:tr w:rsidR="004C5D7C" w:rsidRPr="004C5D7C" w14:paraId="1A560FEE" w14:textId="77777777" w:rsidTr="00FB2F0F">
        <w:trPr>
          <w:trHeight w:val="1265"/>
        </w:trPr>
        <w:tc>
          <w:tcPr>
            <w:tcW w:w="8046" w:type="dxa"/>
            <w:vAlign w:val="center"/>
          </w:tcPr>
          <w:p w14:paraId="36EE604B" w14:textId="77777777" w:rsidR="004C5D7C" w:rsidRPr="004C5D7C" w:rsidRDefault="004C5D7C" w:rsidP="00F20AED">
            <w:pPr>
              <w:tabs>
                <w:tab w:val="right" w:leader="dot" w:pos="9061"/>
              </w:tabs>
              <w:spacing w:after="200"/>
              <w:contextualSpacing/>
              <w:jc w:val="center"/>
              <w:rPr>
                <w:rFonts w:ascii="Palatino" w:hAnsi="Palatino" w:cs="Times New Roman"/>
                <w:color w:val="000000"/>
                <w:sz w:val="22"/>
                <w:szCs w:val="22"/>
                <w:lang w:eastAsia="en-US"/>
              </w:rPr>
            </w:pPr>
            <w:r w:rsidRPr="004C5D7C">
              <w:rPr>
                <w:color w:val="000000"/>
                <w:lang w:eastAsia="en-US"/>
              </w:rPr>
              <w:t>Demonstrate the ability to apply research to make informed independent judgements that can intellectually support your practical and written work.</w:t>
            </w:r>
          </w:p>
        </w:tc>
        <w:tc>
          <w:tcPr>
            <w:tcW w:w="1701" w:type="dxa"/>
            <w:vAlign w:val="center"/>
          </w:tcPr>
          <w:p w14:paraId="71F0EEEA" w14:textId="77777777" w:rsidR="004C5D7C" w:rsidRPr="004C5D7C" w:rsidRDefault="004C5D7C" w:rsidP="00F20AED">
            <w:pPr>
              <w:spacing w:after="0"/>
              <w:jc w:val="center"/>
              <w:rPr>
                <w:b/>
                <w:color w:val="000000"/>
                <w:lang w:eastAsia="en-US"/>
              </w:rPr>
            </w:pPr>
            <w:r w:rsidRPr="004C5D7C">
              <w:rPr>
                <w:b/>
                <w:color w:val="000000"/>
                <w:lang w:eastAsia="en-US"/>
              </w:rPr>
              <w:t>LO3</w:t>
            </w:r>
          </w:p>
          <w:p w14:paraId="430A86C3" w14:textId="77777777" w:rsidR="004C5D7C" w:rsidRPr="004C5D7C" w:rsidRDefault="004C5D7C" w:rsidP="00F20AED">
            <w:pPr>
              <w:spacing w:after="0"/>
              <w:jc w:val="center"/>
              <w:rPr>
                <w:b/>
                <w:color w:val="000000"/>
                <w:lang w:eastAsia="en-US"/>
              </w:rPr>
            </w:pPr>
          </w:p>
        </w:tc>
        <w:tc>
          <w:tcPr>
            <w:tcW w:w="1701" w:type="dxa"/>
            <w:vAlign w:val="center"/>
          </w:tcPr>
          <w:p w14:paraId="05E0B525" w14:textId="2807ADA7" w:rsidR="004C5D7C" w:rsidRPr="004C5D7C" w:rsidRDefault="004C5D7C" w:rsidP="00F20AED">
            <w:pPr>
              <w:spacing w:after="0"/>
              <w:jc w:val="center"/>
              <w:rPr>
                <w:b/>
                <w:color w:val="000000"/>
                <w:lang w:eastAsia="en-US"/>
              </w:rPr>
            </w:pPr>
            <w:r w:rsidRPr="004C5D7C">
              <w:rPr>
                <w:b/>
                <w:color w:val="000000"/>
                <w:lang w:eastAsia="en-US"/>
              </w:rPr>
              <w:t>LO1</w:t>
            </w:r>
          </w:p>
        </w:tc>
        <w:tc>
          <w:tcPr>
            <w:tcW w:w="1701" w:type="dxa"/>
            <w:vAlign w:val="center"/>
          </w:tcPr>
          <w:p w14:paraId="1891F8CD" w14:textId="77777777" w:rsidR="004C5D7C" w:rsidRPr="004C5D7C" w:rsidRDefault="004C5D7C" w:rsidP="00F20AED">
            <w:pPr>
              <w:spacing w:after="0"/>
              <w:jc w:val="center"/>
              <w:rPr>
                <w:b/>
                <w:color w:val="000000"/>
                <w:lang w:eastAsia="en-US"/>
              </w:rPr>
            </w:pPr>
          </w:p>
          <w:p w14:paraId="33029854" w14:textId="77777777" w:rsidR="004C5D7C" w:rsidRPr="004C5D7C" w:rsidRDefault="004C5D7C" w:rsidP="00F20AED">
            <w:pPr>
              <w:spacing w:after="0"/>
              <w:jc w:val="center"/>
              <w:rPr>
                <w:b/>
                <w:color w:val="000000"/>
                <w:lang w:eastAsia="en-US"/>
              </w:rPr>
            </w:pPr>
          </w:p>
        </w:tc>
        <w:tc>
          <w:tcPr>
            <w:tcW w:w="1701" w:type="dxa"/>
            <w:vAlign w:val="center"/>
          </w:tcPr>
          <w:p w14:paraId="059AAFC7" w14:textId="77777777" w:rsidR="004C5D7C" w:rsidRPr="004C5D7C" w:rsidRDefault="004C5D7C" w:rsidP="00F20AED">
            <w:pPr>
              <w:spacing w:after="0"/>
              <w:jc w:val="center"/>
              <w:rPr>
                <w:b/>
                <w:color w:val="000000"/>
                <w:lang w:eastAsia="en-US"/>
              </w:rPr>
            </w:pPr>
          </w:p>
        </w:tc>
      </w:tr>
      <w:tr w:rsidR="004C5D7C" w:rsidRPr="004C5D7C" w14:paraId="718C2302" w14:textId="77777777" w:rsidTr="00FB2F0F">
        <w:trPr>
          <w:trHeight w:val="844"/>
        </w:trPr>
        <w:tc>
          <w:tcPr>
            <w:tcW w:w="8046" w:type="dxa"/>
            <w:vAlign w:val="center"/>
          </w:tcPr>
          <w:p w14:paraId="72ADDE7F" w14:textId="77777777" w:rsidR="004C5D7C" w:rsidRPr="004C5D7C" w:rsidRDefault="004C5D7C" w:rsidP="00F20AED">
            <w:pPr>
              <w:jc w:val="center"/>
              <w:rPr>
                <w:rFonts w:eastAsia="Arial"/>
                <w:color w:val="000000"/>
                <w:lang w:eastAsia="en-US"/>
              </w:rPr>
            </w:pPr>
            <w:r w:rsidRPr="004C5D7C">
              <w:rPr>
                <w:rFonts w:eastAsia="Arial"/>
                <w:color w:val="000000"/>
                <w:lang w:eastAsia="en-US"/>
              </w:rPr>
              <w:t>Communicate effectively, confidently and professionally in a variety of forms (including digital media) to specialist and non-specialist audience</w:t>
            </w:r>
          </w:p>
        </w:tc>
        <w:tc>
          <w:tcPr>
            <w:tcW w:w="1701" w:type="dxa"/>
            <w:vAlign w:val="center"/>
          </w:tcPr>
          <w:p w14:paraId="133DA174" w14:textId="77777777" w:rsidR="004C5D7C" w:rsidRPr="004C5D7C" w:rsidRDefault="004C5D7C" w:rsidP="00F20AED">
            <w:pPr>
              <w:spacing w:after="0"/>
              <w:jc w:val="center"/>
              <w:rPr>
                <w:b/>
                <w:color w:val="000000"/>
                <w:lang w:eastAsia="en-US"/>
              </w:rPr>
            </w:pPr>
          </w:p>
        </w:tc>
        <w:tc>
          <w:tcPr>
            <w:tcW w:w="1701" w:type="dxa"/>
            <w:vAlign w:val="center"/>
          </w:tcPr>
          <w:p w14:paraId="3E67A799" w14:textId="77777777" w:rsidR="004C5D7C" w:rsidRPr="004C5D7C" w:rsidRDefault="004C5D7C" w:rsidP="00F20AED">
            <w:pPr>
              <w:spacing w:after="0"/>
              <w:jc w:val="center"/>
              <w:rPr>
                <w:b/>
                <w:color w:val="000000"/>
                <w:lang w:eastAsia="en-US"/>
              </w:rPr>
            </w:pPr>
            <w:r w:rsidRPr="004C5D7C">
              <w:rPr>
                <w:b/>
                <w:color w:val="000000"/>
                <w:lang w:eastAsia="en-US"/>
              </w:rPr>
              <w:t>LO3</w:t>
            </w:r>
          </w:p>
        </w:tc>
        <w:tc>
          <w:tcPr>
            <w:tcW w:w="1701" w:type="dxa"/>
            <w:vAlign w:val="center"/>
          </w:tcPr>
          <w:p w14:paraId="299564DC" w14:textId="77777777" w:rsidR="004C5D7C" w:rsidRPr="004C5D7C" w:rsidRDefault="004C5D7C" w:rsidP="00F20AED">
            <w:pPr>
              <w:spacing w:after="0"/>
              <w:jc w:val="center"/>
              <w:rPr>
                <w:b/>
                <w:color w:val="000000"/>
                <w:lang w:eastAsia="en-US"/>
              </w:rPr>
            </w:pPr>
          </w:p>
          <w:p w14:paraId="634B2250" w14:textId="77777777" w:rsidR="004C5D7C" w:rsidRPr="004C5D7C" w:rsidRDefault="004C5D7C" w:rsidP="00F20AED">
            <w:pPr>
              <w:spacing w:after="0"/>
              <w:jc w:val="center"/>
              <w:rPr>
                <w:color w:val="000000"/>
                <w:lang w:eastAsia="en-US"/>
              </w:rPr>
            </w:pPr>
          </w:p>
        </w:tc>
        <w:tc>
          <w:tcPr>
            <w:tcW w:w="1701" w:type="dxa"/>
            <w:vAlign w:val="center"/>
          </w:tcPr>
          <w:p w14:paraId="54704176" w14:textId="77777777" w:rsidR="004C5D7C" w:rsidRPr="004C5D7C" w:rsidRDefault="004C5D7C" w:rsidP="00F20AED">
            <w:pPr>
              <w:spacing w:after="0"/>
              <w:jc w:val="center"/>
              <w:rPr>
                <w:b/>
                <w:color w:val="000000"/>
                <w:lang w:eastAsia="en-US"/>
              </w:rPr>
            </w:pPr>
            <w:r w:rsidRPr="004C5D7C">
              <w:rPr>
                <w:b/>
                <w:color w:val="000000"/>
                <w:lang w:eastAsia="en-US"/>
              </w:rPr>
              <w:t>LO1</w:t>
            </w:r>
          </w:p>
        </w:tc>
      </w:tr>
      <w:tr w:rsidR="004C5D7C" w:rsidRPr="004C5D7C" w14:paraId="6AE2D872" w14:textId="77777777" w:rsidTr="00FB2F0F">
        <w:trPr>
          <w:trHeight w:val="1114"/>
        </w:trPr>
        <w:tc>
          <w:tcPr>
            <w:tcW w:w="8046" w:type="dxa"/>
            <w:vAlign w:val="center"/>
          </w:tcPr>
          <w:p w14:paraId="2827E715" w14:textId="77777777" w:rsidR="004C5D7C" w:rsidRPr="004C5D7C" w:rsidRDefault="004C5D7C" w:rsidP="00F20AED">
            <w:pPr>
              <w:tabs>
                <w:tab w:val="right" w:leader="dot" w:pos="9061"/>
              </w:tabs>
              <w:spacing w:after="200"/>
              <w:contextualSpacing/>
              <w:jc w:val="center"/>
              <w:rPr>
                <w:color w:val="000000"/>
                <w:lang w:eastAsia="en-US"/>
              </w:rPr>
            </w:pPr>
            <w:r w:rsidRPr="004C5D7C">
              <w:rPr>
                <w:color w:val="000000"/>
                <w:lang w:eastAsia="en-US"/>
              </w:rPr>
              <w:t>Demonstrate an ethical, organised and self-motivated approach to your creative practice that enables you to present and disseminate work to standards appropriate to the professional contexts of Fine Art</w:t>
            </w:r>
          </w:p>
        </w:tc>
        <w:tc>
          <w:tcPr>
            <w:tcW w:w="1701" w:type="dxa"/>
            <w:vAlign w:val="center"/>
          </w:tcPr>
          <w:p w14:paraId="1DD8E513" w14:textId="77777777" w:rsidR="004C5D7C" w:rsidRPr="004C5D7C" w:rsidRDefault="004C5D7C" w:rsidP="00F20AED">
            <w:pPr>
              <w:spacing w:after="0"/>
              <w:jc w:val="center"/>
              <w:rPr>
                <w:b/>
                <w:color w:val="000000"/>
                <w:lang w:eastAsia="en-US"/>
              </w:rPr>
            </w:pPr>
          </w:p>
          <w:p w14:paraId="24D8D894" w14:textId="77777777" w:rsidR="004C5D7C" w:rsidRPr="004C5D7C" w:rsidRDefault="004C5D7C" w:rsidP="00F20AED">
            <w:pPr>
              <w:spacing w:after="0"/>
              <w:jc w:val="center"/>
              <w:rPr>
                <w:b/>
                <w:color w:val="000000"/>
                <w:lang w:eastAsia="en-US"/>
              </w:rPr>
            </w:pPr>
          </w:p>
          <w:p w14:paraId="2DF974F7" w14:textId="77777777" w:rsidR="004C5D7C" w:rsidRPr="004C5D7C" w:rsidRDefault="004C5D7C" w:rsidP="00F20AED">
            <w:pPr>
              <w:spacing w:after="0"/>
              <w:jc w:val="center"/>
              <w:rPr>
                <w:b/>
                <w:color w:val="000000"/>
                <w:lang w:eastAsia="en-US"/>
              </w:rPr>
            </w:pPr>
            <w:r w:rsidRPr="004C5D7C">
              <w:rPr>
                <w:b/>
                <w:color w:val="000000"/>
                <w:lang w:eastAsia="en-US"/>
              </w:rPr>
              <w:t>LO4</w:t>
            </w:r>
          </w:p>
        </w:tc>
        <w:tc>
          <w:tcPr>
            <w:tcW w:w="1701" w:type="dxa"/>
            <w:vAlign w:val="center"/>
          </w:tcPr>
          <w:p w14:paraId="56090158" w14:textId="77777777" w:rsidR="004C5D7C" w:rsidRPr="004C5D7C" w:rsidRDefault="004C5D7C" w:rsidP="00F20AED">
            <w:pPr>
              <w:spacing w:after="0"/>
              <w:jc w:val="center"/>
              <w:rPr>
                <w:b/>
                <w:color w:val="000000"/>
                <w:lang w:eastAsia="en-US"/>
              </w:rPr>
            </w:pPr>
          </w:p>
        </w:tc>
        <w:tc>
          <w:tcPr>
            <w:tcW w:w="1701" w:type="dxa"/>
            <w:vAlign w:val="center"/>
          </w:tcPr>
          <w:p w14:paraId="3285701A" w14:textId="77777777" w:rsidR="004C5D7C" w:rsidRPr="004C5D7C" w:rsidRDefault="004C5D7C" w:rsidP="00F20AED">
            <w:pPr>
              <w:spacing w:after="0"/>
              <w:jc w:val="center"/>
              <w:rPr>
                <w:b/>
                <w:color w:val="000000"/>
                <w:lang w:eastAsia="en-US"/>
              </w:rPr>
            </w:pPr>
          </w:p>
          <w:p w14:paraId="442A54D6"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LO3</w:t>
            </w:r>
          </w:p>
        </w:tc>
        <w:tc>
          <w:tcPr>
            <w:tcW w:w="1701" w:type="dxa"/>
            <w:vAlign w:val="center"/>
          </w:tcPr>
          <w:p w14:paraId="270562D8" w14:textId="77777777" w:rsidR="004C5D7C" w:rsidRPr="004C5D7C" w:rsidRDefault="004C5D7C" w:rsidP="00F20AED">
            <w:pPr>
              <w:spacing w:after="0"/>
              <w:jc w:val="center"/>
              <w:rPr>
                <w:b/>
                <w:color w:val="000000"/>
                <w:lang w:eastAsia="en-US"/>
              </w:rPr>
            </w:pPr>
          </w:p>
          <w:p w14:paraId="14ADCECA" w14:textId="77777777" w:rsidR="004C5D7C" w:rsidRPr="004C5D7C" w:rsidRDefault="004C5D7C" w:rsidP="00F20AED">
            <w:pPr>
              <w:overflowPunct w:val="0"/>
              <w:autoSpaceDE w:val="0"/>
              <w:autoSpaceDN w:val="0"/>
              <w:adjustRightInd w:val="0"/>
              <w:spacing w:after="0"/>
              <w:jc w:val="center"/>
              <w:textAlignment w:val="baseline"/>
              <w:rPr>
                <w:b/>
                <w:color w:val="000000"/>
                <w:lang w:eastAsia="en-US"/>
              </w:rPr>
            </w:pPr>
            <w:r w:rsidRPr="004C5D7C">
              <w:rPr>
                <w:b/>
                <w:color w:val="000000"/>
                <w:lang w:eastAsia="en-US"/>
              </w:rPr>
              <w:t>LO2</w:t>
            </w:r>
          </w:p>
        </w:tc>
      </w:tr>
      <w:tr w:rsidR="004C5D7C" w:rsidRPr="004C5D7C" w14:paraId="659CA5D4" w14:textId="77777777" w:rsidTr="00FB2F0F">
        <w:trPr>
          <w:trHeight w:val="1142"/>
        </w:trPr>
        <w:tc>
          <w:tcPr>
            <w:tcW w:w="8046" w:type="dxa"/>
            <w:vAlign w:val="center"/>
          </w:tcPr>
          <w:p w14:paraId="1B968F0B" w14:textId="77777777" w:rsidR="004C5D7C" w:rsidRPr="004C5D7C" w:rsidRDefault="004C5D7C" w:rsidP="00F20AED">
            <w:pPr>
              <w:tabs>
                <w:tab w:val="right" w:leader="dot" w:pos="9061"/>
              </w:tabs>
              <w:spacing w:after="200"/>
              <w:jc w:val="center"/>
              <w:rPr>
                <w:color w:val="000000"/>
                <w:lang w:eastAsia="en-US"/>
              </w:rPr>
            </w:pPr>
            <w:r w:rsidRPr="004C5D7C">
              <w:rPr>
                <w:color w:val="000000"/>
                <w:lang w:eastAsia="en-US"/>
              </w:rPr>
              <w:t>Demonstrate a readiness to sustain a professionally viable art practice, undertake post-graduate training or study or gain employment in or beyond the Creative Industries</w:t>
            </w:r>
          </w:p>
        </w:tc>
        <w:tc>
          <w:tcPr>
            <w:tcW w:w="1701" w:type="dxa"/>
            <w:vAlign w:val="center"/>
          </w:tcPr>
          <w:p w14:paraId="79FA55C2" w14:textId="77777777" w:rsidR="004C5D7C" w:rsidRPr="004C5D7C" w:rsidRDefault="004C5D7C" w:rsidP="00F20AED">
            <w:pPr>
              <w:spacing w:after="0"/>
              <w:jc w:val="center"/>
              <w:rPr>
                <w:b/>
                <w:color w:val="000000"/>
                <w:lang w:eastAsia="en-US"/>
              </w:rPr>
            </w:pPr>
          </w:p>
          <w:p w14:paraId="13B8FF98" w14:textId="77777777" w:rsidR="004C5D7C" w:rsidRPr="004C5D7C" w:rsidRDefault="004C5D7C" w:rsidP="00F20AED">
            <w:pPr>
              <w:spacing w:after="0"/>
              <w:jc w:val="center"/>
              <w:rPr>
                <w:b/>
                <w:color w:val="000000"/>
                <w:lang w:eastAsia="en-US"/>
              </w:rPr>
            </w:pPr>
          </w:p>
        </w:tc>
        <w:tc>
          <w:tcPr>
            <w:tcW w:w="1701" w:type="dxa"/>
            <w:vAlign w:val="center"/>
          </w:tcPr>
          <w:p w14:paraId="3B323778" w14:textId="77777777" w:rsidR="004C5D7C" w:rsidRPr="004C5D7C" w:rsidRDefault="004C5D7C" w:rsidP="00F20AED">
            <w:pPr>
              <w:spacing w:after="0"/>
              <w:jc w:val="center"/>
              <w:rPr>
                <w:b/>
                <w:color w:val="000000"/>
                <w:lang w:eastAsia="en-US"/>
              </w:rPr>
            </w:pPr>
            <w:r w:rsidRPr="004C5D7C">
              <w:rPr>
                <w:b/>
                <w:color w:val="000000"/>
                <w:lang w:eastAsia="en-US"/>
              </w:rPr>
              <w:t>LO2</w:t>
            </w:r>
          </w:p>
        </w:tc>
        <w:tc>
          <w:tcPr>
            <w:tcW w:w="1701" w:type="dxa"/>
            <w:vAlign w:val="center"/>
          </w:tcPr>
          <w:p w14:paraId="1086DADA" w14:textId="77777777" w:rsidR="004C5D7C" w:rsidRPr="004C5D7C" w:rsidRDefault="004C5D7C" w:rsidP="00F20AED">
            <w:pPr>
              <w:spacing w:after="0"/>
              <w:jc w:val="center"/>
              <w:rPr>
                <w:b/>
                <w:color w:val="000000"/>
                <w:lang w:eastAsia="en-US"/>
              </w:rPr>
            </w:pPr>
            <w:r w:rsidRPr="004C5D7C">
              <w:rPr>
                <w:b/>
                <w:color w:val="000000"/>
                <w:lang w:eastAsia="en-US"/>
              </w:rPr>
              <w:t>LO4</w:t>
            </w:r>
          </w:p>
        </w:tc>
        <w:tc>
          <w:tcPr>
            <w:tcW w:w="1701" w:type="dxa"/>
            <w:vAlign w:val="center"/>
          </w:tcPr>
          <w:p w14:paraId="20869206" w14:textId="77777777" w:rsidR="004C5D7C" w:rsidRPr="004C5D7C" w:rsidRDefault="004C5D7C" w:rsidP="00F20AED">
            <w:pPr>
              <w:spacing w:after="0"/>
              <w:jc w:val="center"/>
              <w:rPr>
                <w:b/>
                <w:color w:val="000000"/>
                <w:lang w:eastAsia="en-US"/>
              </w:rPr>
            </w:pPr>
            <w:r w:rsidRPr="004C5D7C">
              <w:rPr>
                <w:b/>
                <w:color w:val="000000"/>
                <w:lang w:eastAsia="en-US"/>
              </w:rPr>
              <w:t>LO3</w:t>
            </w:r>
          </w:p>
        </w:tc>
      </w:tr>
    </w:tbl>
    <w:p w14:paraId="459291F4" w14:textId="77777777" w:rsidR="004C5D7C" w:rsidRPr="004C5D7C" w:rsidRDefault="004C5D7C" w:rsidP="004C5D7C">
      <w:pPr>
        <w:overflowPunct w:val="0"/>
        <w:autoSpaceDE w:val="0"/>
        <w:autoSpaceDN w:val="0"/>
        <w:adjustRightInd w:val="0"/>
        <w:spacing w:after="0" w:line="240" w:lineRule="auto"/>
        <w:textAlignment w:val="baseline"/>
        <w:rPr>
          <w:rFonts w:ascii="Palatino" w:eastAsia="Times New Roman" w:hAnsi="Palatino" w:cs="Times New Roman"/>
          <w:color w:val="000000"/>
          <w:sz w:val="20"/>
          <w:szCs w:val="20"/>
        </w:rPr>
        <w:sectPr w:rsidR="004C5D7C" w:rsidRPr="004C5D7C" w:rsidSect="00FB2F0F">
          <w:pgSz w:w="16840" w:h="11900" w:orient="landscape"/>
          <w:pgMar w:top="1440" w:right="1440" w:bottom="1440" w:left="1440" w:header="708" w:footer="708" w:gutter="0"/>
          <w:cols w:space="708"/>
          <w:docGrid w:linePitch="360"/>
        </w:sectPr>
      </w:pPr>
    </w:p>
    <w:p w14:paraId="22F6129D" w14:textId="77777777" w:rsidR="004A2A99" w:rsidRDefault="004A2A99" w:rsidP="004A2A99">
      <w:pPr>
        <w:pStyle w:val="Heading2"/>
      </w:pPr>
      <w:bookmarkStart w:id="19" w:name="_Toc112414776"/>
      <w:bookmarkEnd w:id="16"/>
      <w:r>
        <w:lastRenderedPageBreak/>
        <w:t>Resources</w:t>
      </w:r>
      <w:bookmarkEnd w:id="19"/>
      <w:r>
        <w:t xml:space="preserve"> </w:t>
      </w:r>
    </w:p>
    <w:p w14:paraId="5534C3C3" w14:textId="77777777" w:rsidR="004A2A99" w:rsidRDefault="004A2A99" w:rsidP="004A2A99">
      <w:pPr>
        <w:pStyle w:val="Heading3"/>
      </w:pPr>
      <w:r>
        <w:t xml:space="preserve">Library </w:t>
      </w:r>
    </w:p>
    <w:p w14:paraId="6446E88E" w14:textId="77777777" w:rsidR="004A2A99" w:rsidRDefault="004A2A99" w:rsidP="004A2A99">
      <w:r>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7D5186">
        <w:rPr>
          <w:noProof/>
        </w:rPr>
        <w:t>an information skills</w:t>
      </w:r>
      <w:r>
        <w:t>. Additional help is available within the Library for research</w:t>
      </w:r>
      <w:r w:rsidR="00E13A12">
        <w:t>.</w:t>
      </w:r>
      <w:r>
        <w:t xml:space="preserve"> </w:t>
      </w:r>
    </w:p>
    <w:p w14:paraId="0F546BD3" w14:textId="77777777" w:rsidR="004A2A99" w:rsidRDefault="004A2A99" w:rsidP="004A2A99">
      <w:r>
        <w:t xml:space="preserve">The Library holds a variety of learning materials including books, academic journals, DVDs, and magazines. There is also a wide range of specialist electronic resources focusing on art, design and media, including e-books and online e-journals. The Library resources are catalogued onto the Heritage Library Management System, which can be accessed either within the Library or by the online version via the VLE and the School portal. </w:t>
      </w:r>
    </w:p>
    <w:p w14:paraId="34B94822" w14:textId="77777777" w:rsidR="004A2A99" w:rsidRDefault="004A2A99" w:rsidP="004A2A99">
      <w:r>
        <w:t xml:space="preserve">The Library is Wi-Fi enabled, </w:t>
      </w:r>
      <w:r w:rsidRPr="007D5186">
        <w:rPr>
          <w:noProof/>
        </w:rPr>
        <w:t>and</w:t>
      </w:r>
      <w:r>
        <w:t xml:space="preserve"> facilities include study spaces and a photocopier. The resources, and help from the knowledgeable, friendly staff, make the Library a popular space for work and study. </w:t>
      </w:r>
    </w:p>
    <w:p w14:paraId="431108F5" w14:textId="77777777" w:rsidR="004A2A99" w:rsidRDefault="004A2A99" w:rsidP="004A2A99">
      <w:r>
        <w:t>The Library consistently receives high scores in both the in-house and national student surveys, which are carried out annually.</w:t>
      </w:r>
    </w:p>
    <w:p w14:paraId="7F917937" w14:textId="77777777" w:rsidR="004A2A99" w:rsidRDefault="004A2A99" w:rsidP="004A2A99">
      <w:pPr>
        <w:pStyle w:val="Heading3"/>
      </w:pPr>
      <w:r>
        <w:t>Information technology [IT] and digital learning resources</w:t>
      </w:r>
    </w:p>
    <w:p w14:paraId="0AE4277F" w14:textId="77777777" w:rsidR="004A2A99" w:rsidRDefault="004A2A99" w:rsidP="004A2A99">
      <w:r>
        <w:t>The School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School caters for this with IT resources utilising industry standard software and hardware solutions.</w:t>
      </w:r>
    </w:p>
    <w:p w14:paraId="6DCBF7FE" w14:textId="77777777" w:rsidR="004A2A99" w:rsidRDefault="004A2A99" w:rsidP="004A2A99">
      <w:r>
        <w:t xml:space="preserve">Studio and open access facilities are complemented by our Bring Your Own Device system allowing access </w:t>
      </w:r>
      <w:r w:rsidRPr="007D5186">
        <w:rPr>
          <w:noProof/>
        </w:rPr>
        <w:t>of</w:t>
      </w:r>
      <w:r>
        <w:t xml:space="preserve"> personal hand-held devices to our wireless network and the internet. </w:t>
      </w:r>
    </w:p>
    <w:p w14:paraId="44F5C8B4" w14:textId="77777777" w:rsidR="004A2A99" w:rsidRPr="00782062" w:rsidRDefault="004A2A99" w:rsidP="004A2A99">
      <w:r>
        <w:t xml:space="preserve">IT resources are supported by a </w:t>
      </w:r>
      <w:r w:rsidRPr="00782062">
        <w:t xml:space="preserve">knowledgeable and friendly IT team that endeavours to put the student first and resolve any issues. IT support is accessible via our in-house helpdesk, which is open from 8.30am to 5.00pm Monday to Thursday and 8.30am to 4.30pm on Fridays, email: </w:t>
      </w:r>
      <w:hyperlink r:id="rId11" w:history="1">
        <w:r w:rsidRPr="00782062">
          <w:rPr>
            <w:rStyle w:val="Hyperlink"/>
          </w:rPr>
          <w:t>helpdesk@northernart.ac.uk</w:t>
        </w:r>
      </w:hyperlink>
      <w:r w:rsidRPr="00782062">
        <w:t>.</w:t>
      </w:r>
    </w:p>
    <w:p w14:paraId="24217DEE" w14:textId="77777777" w:rsidR="004A2A99" w:rsidRDefault="004A2A99" w:rsidP="004A2A99">
      <w:r w:rsidRPr="00782062">
        <w:t>The School provides access to a variety of programme and School related information including Programme Handbooks, Module Handbooks and online learning materials through the VLE.</w:t>
      </w:r>
    </w:p>
    <w:p w14:paraId="33E8D373" w14:textId="77777777" w:rsidR="004A2A99" w:rsidRDefault="004A2A99" w:rsidP="004A2A99">
      <w:pPr>
        <w:pStyle w:val="Heading2"/>
      </w:pPr>
    </w:p>
    <w:p w14:paraId="0604C144" w14:textId="77777777" w:rsidR="004A2A99" w:rsidRDefault="004A2A99" w:rsidP="004A2A99">
      <w:pPr>
        <w:pStyle w:val="Heading2"/>
      </w:pPr>
    </w:p>
    <w:p w14:paraId="7F77030C" w14:textId="77777777" w:rsidR="004A2A99" w:rsidRDefault="004A2A99" w:rsidP="004A2A99">
      <w:pPr>
        <w:pStyle w:val="Heading2"/>
      </w:pPr>
      <w:bookmarkStart w:id="20" w:name="_Toc112414777"/>
      <w:r>
        <w:lastRenderedPageBreak/>
        <w:t>Student Support</w:t>
      </w:r>
      <w:bookmarkEnd w:id="20"/>
    </w:p>
    <w:p w14:paraId="13BCF027" w14:textId="77777777" w:rsidR="004A2A99" w:rsidRDefault="004A2A99" w:rsidP="004A2A99">
      <w:pPr>
        <w:pStyle w:val="Heading3"/>
      </w:pPr>
      <w:r>
        <w:t>Academic guidance and support</w:t>
      </w:r>
    </w:p>
    <w:p w14:paraId="5255C755" w14:textId="77777777" w:rsidR="004A2A99" w:rsidRDefault="004A2A99" w:rsidP="004A2A99">
      <w:r>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14:paraId="3FCCE670" w14:textId="77777777" w:rsidR="004A2A99" w:rsidRDefault="004A2A99" w:rsidP="004A2A99">
      <w:r>
        <w:t xml:space="preserve">Academic tutorials are scheduled to allow you to have in-depth discussions about your </w:t>
      </w:r>
      <w:r w:rsidRPr="007D5186">
        <w:rPr>
          <w:noProof/>
        </w:rPr>
        <w:t>work</w:t>
      </w:r>
      <w:r>
        <w:t xml:space="preserve"> or the programme in general. You will be entitled to at least one formal recorded academic tutorial per semester with a nominated member of your Programme Team. For further information about academic tutorials, you can refer to the HE Academic Tutorial Policy, which is available on the VLE. </w:t>
      </w:r>
    </w:p>
    <w:p w14:paraId="32B1395F" w14:textId="77777777" w:rsidR="004A2A99" w:rsidRDefault="004A2A99" w:rsidP="004A2A99">
      <w:r>
        <w:t xml:space="preserve">Support and advice </w:t>
      </w:r>
      <w:r>
        <w:rPr>
          <w:noProof/>
        </w:rPr>
        <w:t>are</w:t>
      </w:r>
      <w:r>
        <w:t xml:space="preserve"> also provided on an informal basis throughout the programme, through discussions between staff and students.</w:t>
      </w:r>
    </w:p>
    <w:p w14:paraId="53F2AD74" w14:textId="77777777" w:rsidR="004A2A99" w:rsidRDefault="004A2A99" w:rsidP="004A2A99">
      <w:r>
        <w:t xml:space="preserve">The School’s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1FF520F8" w14:textId="77777777" w:rsidR="004A2A99" w:rsidRDefault="004A2A99" w:rsidP="004A2A99">
      <w:pPr>
        <w:pStyle w:val="ListParagraph"/>
        <w:numPr>
          <w:ilvl w:val="0"/>
          <w:numId w:val="28"/>
        </w:numPr>
      </w:pPr>
      <w:r>
        <w:t>Academic referencing</w:t>
      </w:r>
    </w:p>
    <w:p w14:paraId="19FE9E2A" w14:textId="77777777" w:rsidR="004A2A99" w:rsidRDefault="004A2A99" w:rsidP="004A2A99">
      <w:pPr>
        <w:pStyle w:val="ListParagraph"/>
        <w:numPr>
          <w:ilvl w:val="0"/>
          <w:numId w:val="28"/>
        </w:numPr>
      </w:pPr>
      <w:r>
        <w:t>Academic research/reading</w:t>
      </w:r>
    </w:p>
    <w:p w14:paraId="58068374" w14:textId="77777777" w:rsidR="004A2A99" w:rsidRDefault="004A2A99" w:rsidP="004A2A99">
      <w:pPr>
        <w:pStyle w:val="ListParagraph"/>
        <w:numPr>
          <w:ilvl w:val="0"/>
          <w:numId w:val="28"/>
        </w:numPr>
      </w:pPr>
      <w:r>
        <w:t>Note-taking</w:t>
      </w:r>
    </w:p>
    <w:p w14:paraId="0CEDDCF3" w14:textId="77777777" w:rsidR="004A2A99" w:rsidRDefault="004A2A99" w:rsidP="004A2A99">
      <w:pPr>
        <w:pStyle w:val="ListParagraph"/>
        <w:numPr>
          <w:ilvl w:val="0"/>
          <w:numId w:val="28"/>
        </w:numPr>
      </w:pPr>
      <w:r>
        <w:t>Essay and dissertation preparation</w:t>
      </w:r>
    </w:p>
    <w:p w14:paraId="1C4207A8" w14:textId="77777777" w:rsidR="004A2A99" w:rsidRDefault="004A2A99" w:rsidP="004A2A99">
      <w:pPr>
        <w:pStyle w:val="ListParagraph"/>
        <w:numPr>
          <w:ilvl w:val="0"/>
          <w:numId w:val="28"/>
        </w:numPr>
      </w:pPr>
      <w:r>
        <w:t>Report writing</w:t>
      </w:r>
    </w:p>
    <w:p w14:paraId="2C2C8668" w14:textId="77777777" w:rsidR="004A2A99" w:rsidRDefault="004A2A99" w:rsidP="004A2A99">
      <w:pPr>
        <w:pStyle w:val="ListParagraph"/>
        <w:numPr>
          <w:ilvl w:val="0"/>
          <w:numId w:val="28"/>
        </w:numPr>
      </w:pPr>
      <w:r>
        <w:t>Understanding module requirements</w:t>
      </w:r>
    </w:p>
    <w:p w14:paraId="432D1D78" w14:textId="77777777" w:rsidR="004A2A99" w:rsidRDefault="004A2A99" w:rsidP="004A2A99">
      <w:pPr>
        <w:pStyle w:val="ListParagraph"/>
        <w:numPr>
          <w:ilvl w:val="0"/>
          <w:numId w:val="28"/>
        </w:numPr>
      </w:pPr>
      <w:r>
        <w:t>Understanding summative and formative feedback</w:t>
      </w:r>
    </w:p>
    <w:p w14:paraId="34D06EB1" w14:textId="77777777" w:rsidR="004A2A99" w:rsidRDefault="004A2A99" w:rsidP="004A2A99">
      <w:pPr>
        <w:pStyle w:val="ListParagraph"/>
        <w:numPr>
          <w:ilvl w:val="0"/>
          <w:numId w:val="28"/>
        </w:numPr>
      </w:pPr>
      <w:r>
        <w:t>Writing a self-evaluation</w:t>
      </w:r>
    </w:p>
    <w:p w14:paraId="3B335DEF" w14:textId="77777777" w:rsidR="004A2A99" w:rsidRDefault="004A2A99" w:rsidP="004A2A99">
      <w:pPr>
        <w:pStyle w:val="ListParagraph"/>
        <w:numPr>
          <w:ilvl w:val="0"/>
          <w:numId w:val="28"/>
        </w:numPr>
      </w:pPr>
      <w:r>
        <w:t>How to complete a Learning Agreement</w:t>
      </w:r>
    </w:p>
    <w:p w14:paraId="3CA7674D" w14:textId="77777777" w:rsidR="004A2A99" w:rsidRDefault="004A2A99" w:rsidP="004A2A99">
      <w:pPr>
        <w:pStyle w:val="ListParagraph"/>
        <w:numPr>
          <w:ilvl w:val="0"/>
          <w:numId w:val="28"/>
        </w:numPr>
      </w:pPr>
      <w:r>
        <w:t>Personal Development Planning [PDP]</w:t>
      </w:r>
    </w:p>
    <w:p w14:paraId="7D32C7C4" w14:textId="77777777" w:rsidR="004A2A99" w:rsidRDefault="004A2A99" w:rsidP="004A2A99">
      <w:pPr>
        <w:pStyle w:val="ListParagraph"/>
        <w:numPr>
          <w:ilvl w:val="0"/>
          <w:numId w:val="28"/>
        </w:numPr>
      </w:pPr>
      <w:r>
        <w:t>Time-management</w:t>
      </w:r>
    </w:p>
    <w:p w14:paraId="20269F65" w14:textId="77777777" w:rsidR="004A2A99" w:rsidRDefault="004A2A99" w:rsidP="004A2A99">
      <w:pPr>
        <w:pStyle w:val="ListParagraph"/>
        <w:numPr>
          <w:ilvl w:val="0"/>
          <w:numId w:val="28"/>
        </w:numPr>
      </w:pPr>
      <w:r>
        <w:t>Confidence-building</w:t>
      </w:r>
    </w:p>
    <w:p w14:paraId="04BD9C78" w14:textId="77777777" w:rsidR="004A2A99" w:rsidRDefault="004A2A99" w:rsidP="004A2A99">
      <w:r>
        <w:t xml:space="preserve">In addition, HE Academic Support provides one-to-one and group support tutorials for all students throughout the academic year. </w:t>
      </w:r>
    </w:p>
    <w:p w14:paraId="79285299" w14:textId="77777777" w:rsidR="004A2A99" w:rsidRDefault="004A2A99" w:rsidP="004A2A99">
      <w:r>
        <w:t xml:space="preserve">More information is available on the HE Academic Support section of the VLE.  </w:t>
      </w:r>
    </w:p>
    <w:p w14:paraId="1AF5C1D4" w14:textId="77777777" w:rsidR="004A2A99" w:rsidRDefault="004A2A99" w:rsidP="004A2A99">
      <w:pPr>
        <w:pStyle w:val="Heading3"/>
      </w:pPr>
      <w:r>
        <w:t>Career education, information and guidance</w:t>
      </w:r>
    </w:p>
    <w:p w14:paraId="61199A6F" w14:textId="77777777" w:rsidR="004A2A99" w:rsidRDefault="004A2A99" w:rsidP="004A2A99">
      <w:r>
        <w:t xml:space="preserve">Advice and guidance for careers support and further training </w:t>
      </w:r>
      <w:r>
        <w:rPr>
          <w:noProof/>
        </w:rPr>
        <w:t>are</w:t>
      </w:r>
      <w: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w:t>
      </w:r>
      <w:r>
        <w:lastRenderedPageBreak/>
        <w:t>many of whom are creative practitioners, will be able to give you further advice about careers in your subject area. Additional support and mentoring to assist in your career planning and research is available from the School’s Employability and Enterprise Centre (Folio), and there is also a careers section in the Library.</w:t>
      </w:r>
    </w:p>
    <w:p w14:paraId="2E468BE9" w14:textId="77777777" w:rsidR="004A2A99" w:rsidRDefault="004A2A99" w:rsidP="004A2A99">
      <w:pPr>
        <w:pStyle w:val="Heading3"/>
      </w:pPr>
      <w:r>
        <w:t xml:space="preserve">Support for students with disabilities (including dyslexia) </w:t>
      </w:r>
    </w:p>
    <w:p w14:paraId="63723F96" w14:textId="77777777" w:rsidR="004A2A99" w:rsidRDefault="004A2A99" w:rsidP="004A2A99">
      <w:r>
        <w:t xml:space="preserve">The School is committed to the principles of equality and diversity and welcomes applications from students with a disability or learning difficulty. The School aims to support all students’ individual needs wherever possible to enable all students to achieve their full potential. </w:t>
      </w:r>
    </w:p>
    <w:p w14:paraId="30FE4472" w14:textId="77777777" w:rsidR="004A2A99" w:rsidRDefault="004A2A99" w:rsidP="004A2A99">
      <w:r>
        <w:t xml:space="preserve">If you experience a disability, mental health condition, specific learning difficulty, </w:t>
      </w:r>
      <w:r w:rsidRPr="007D5186">
        <w:rPr>
          <w:noProof/>
        </w:rPr>
        <w:t>e</w:t>
      </w:r>
      <w:r>
        <w:rPr>
          <w:noProof/>
        </w:rPr>
        <w:t>.</w:t>
      </w:r>
      <w:r w:rsidRPr="007D5186">
        <w:rPr>
          <w:noProof/>
        </w:rPr>
        <w:t>g.</w:t>
      </w:r>
      <w:r>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259492EC" w14:textId="77777777" w:rsidR="004A2A99" w:rsidRDefault="004A2A99" w:rsidP="004A2A99">
      <w:r>
        <w:t xml:space="preserve">In addition, all students have the opportunity to complete a dyslexia screening test when they start their programme. This is called the LADS (Lucid Adult Dyslexia Screening) </w:t>
      </w:r>
      <w:r w:rsidRPr="007D5186">
        <w:rPr>
          <w:noProof/>
        </w:rPr>
        <w:t>test</w:t>
      </w:r>
      <w:r>
        <w:t xml:space="preserve"> and helps to identify if you need any extra support, even if you have never accessed support before.  If you do, the team will work with you to identify what support you </w:t>
      </w:r>
      <w:r w:rsidRPr="007D5186">
        <w:rPr>
          <w:noProof/>
        </w:rPr>
        <w:t>need</w:t>
      </w:r>
      <w:r>
        <w:t xml:space="preserve"> and help you to access further diagnostic tests and funding. The Student Services team can also offer dyslexic thinkers one-to-one support from a specialist tutor to help develop learning skills</w:t>
      </w:r>
      <w:r w:rsidR="00E13A12">
        <w:t>.</w:t>
      </w:r>
      <w:r>
        <w:t xml:space="preserve"> </w:t>
      </w:r>
    </w:p>
    <w:p w14:paraId="4FD5227A" w14:textId="77777777" w:rsidR="004A2A99" w:rsidRDefault="004A2A99" w:rsidP="004A2A99">
      <w:pPr>
        <w:pStyle w:val="Heading3"/>
      </w:pPr>
      <w:r>
        <w:t>Pastoral support and guidance</w:t>
      </w:r>
    </w:p>
    <w:p w14:paraId="3E988BBF" w14:textId="77777777" w:rsidR="004A2A99" w:rsidRDefault="004A2A99" w:rsidP="004A2A99">
      <w:r>
        <w:t xml:space="preserve">Support and advice on non-academic matters </w:t>
      </w:r>
      <w:r>
        <w:rPr>
          <w:noProof/>
        </w:rPr>
        <w:t xml:space="preserve">are </w:t>
      </w:r>
      <w:r>
        <w:t xml:space="preserve">provided through trained and qualified professional staff within the Student Services team. </w:t>
      </w:r>
    </w:p>
    <w:p w14:paraId="7D35E7AA" w14:textId="0AEC66A8" w:rsidR="004A2A99" w:rsidRDefault="004A2A99" w:rsidP="004A2A99">
      <w:r>
        <w:t xml:space="preserve">The Student Services team is based </w:t>
      </w:r>
      <w:r w:rsidR="00F20AED">
        <w:t>at Church Square</w:t>
      </w:r>
      <w:r>
        <w:t xml:space="preserve"> and is open 5 days a week. There is no need for an appointment, you can access support at any time, and the team are all contactable by email or through the online chat facility on the VLE. </w:t>
      </w:r>
    </w:p>
    <w:p w14:paraId="18055753" w14:textId="77777777" w:rsidR="004A2A99" w:rsidRDefault="004A2A99" w:rsidP="004A2A99">
      <w:r>
        <w:t xml:space="preserve">The team can help with a variety of issues from practical support </w:t>
      </w:r>
      <w:r>
        <w:rPr>
          <w:noProof/>
        </w:rPr>
        <w:t>in</w:t>
      </w:r>
      <w:r>
        <w:t xml:space="preserve"> areas such as finance, funding, accommodation and health-related issues, to support and advice on personal issues. </w:t>
      </w:r>
    </w:p>
    <w:p w14:paraId="1FF3DAA7" w14:textId="77777777" w:rsidR="004A2A99" w:rsidRDefault="004A2A99" w:rsidP="004A2A99">
      <w:r>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691807CA" w14:textId="77777777" w:rsidR="004A2A99" w:rsidRDefault="004A2A99" w:rsidP="004A2A99">
      <w:r>
        <w:t xml:space="preserve">You can find contact details and further information about Student Services in the Student Services section on the VLE and in </w:t>
      </w:r>
      <w:r w:rsidRPr="007D5186">
        <w:rPr>
          <w:noProof/>
        </w:rPr>
        <w:t>various</w:t>
      </w:r>
      <w:r>
        <w:t xml:space="preserve"> printed booklets available on the noticeboard outside the Student Services office.</w:t>
      </w:r>
    </w:p>
    <w:p w14:paraId="59EFC964" w14:textId="77777777" w:rsidR="004A2A99" w:rsidRDefault="004A2A99" w:rsidP="004A2A99">
      <w:pPr>
        <w:pStyle w:val="Heading2"/>
      </w:pPr>
      <w:bookmarkStart w:id="21" w:name="_Toc112414778"/>
      <w:r>
        <w:lastRenderedPageBreak/>
        <w:t>Monitoring the quality of your programme</w:t>
      </w:r>
      <w:bookmarkEnd w:id="21"/>
    </w:p>
    <w:p w14:paraId="5F0DE894" w14:textId="77777777" w:rsidR="004A2A99" w:rsidRDefault="004A2A99" w:rsidP="004A2A99">
      <w:r>
        <w:t xml:space="preserve">The programme is subject to rigorous quality assurance procedures which involve subject specialist and peer review of the programme by the Arts University Bournemouth at periodic intervals, normally of 5 years.  This process ensures that the programme remains up to date, and is preparing you for a career </w:t>
      </w:r>
      <w:r w:rsidRPr="007D5186">
        <w:rPr>
          <w:noProof/>
        </w:rPr>
        <w:t>in</w:t>
      </w:r>
      <w:r>
        <w:t xml:space="preserve"> the creative industries while also delivering a </w:t>
      </w:r>
      <w:r w:rsidRPr="007D5186">
        <w:rPr>
          <w:noProof/>
        </w:rPr>
        <w:t>high</w:t>
      </w:r>
      <w:r>
        <w:rPr>
          <w:noProof/>
        </w:rPr>
        <w:t>-</w:t>
      </w:r>
      <w:r w:rsidRPr="007D5186">
        <w:rPr>
          <w:noProof/>
        </w:rPr>
        <w:t>quality</w:t>
      </w:r>
      <w:r>
        <w:t xml:space="preserve"> student experience.</w:t>
      </w:r>
    </w:p>
    <w:p w14:paraId="33A05B25" w14:textId="77777777" w:rsidR="004A2A99" w:rsidRDefault="004A2A99" w:rsidP="004A2A99">
      <w:r>
        <w:t>In addition, all programmes undertake an Annual Programme Review, which takes account of relevant information such as:</w:t>
      </w:r>
    </w:p>
    <w:p w14:paraId="29D56B11" w14:textId="77777777" w:rsidR="004A2A99" w:rsidRDefault="004A2A99" w:rsidP="004A2A99">
      <w:pPr>
        <w:pStyle w:val="ListParagraph"/>
        <w:numPr>
          <w:ilvl w:val="0"/>
          <w:numId w:val="29"/>
        </w:numPr>
      </w:pPr>
      <w:r>
        <w:t>External Examiners’ Reports</w:t>
      </w:r>
    </w:p>
    <w:p w14:paraId="7B792FBB" w14:textId="77777777" w:rsidR="004A2A99" w:rsidRDefault="004A2A99" w:rsidP="004A2A99">
      <w:pPr>
        <w:pStyle w:val="ListParagraph"/>
        <w:numPr>
          <w:ilvl w:val="0"/>
          <w:numId w:val="29"/>
        </w:numPr>
      </w:pPr>
      <w:r>
        <w:t>Key statistics including data on application, retention and achievement</w:t>
      </w:r>
    </w:p>
    <w:p w14:paraId="732920DA" w14:textId="77777777" w:rsidR="004A2A99" w:rsidRDefault="004A2A99" w:rsidP="004A2A99">
      <w:pPr>
        <w:pStyle w:val="ListParagraph"/>
        <w:numPr>
          <w:ilvl w:val="0"/>
          <w:numId w:val="29"/>
        </w:numPr>
      </w:pPr>
      <w:r>
        <w:t>Results of the National Student Survey [NSS]</w:t>
      </w:r>
    </w:p>
    <w:p w14:paraId="0BDE3838" w14:textId="77777777" w:rsidR="004A2A99" w:rsidRDefault="004A2A99" w:rsidP="004A2A99">
      <w:pPr>
        <w:pStyle w:val="ListParagraph"/>
        <w:numPr>
          <w:ilvl w:val="0"/>
          <w:numId w:val="29"/>
        </w:numPr>
      </w:pPr>
      <w:r>
        <w:t>Results of the internal Student Perception Survey [SPS]</w:t>
      </w:r>
    </w:p>
    <w:p w14:paraId="671F7AE8" w14:textId="77777777" w:rsidR="004A2A99" w:rsidRDefault="004A2A99" w:rsidP="004A2A99">
      <w:pPr>
        <w:pStyle w:val="ListParagraph"/>
        <w:numPr>
          <w:ilvl w:val="0"/>
          <w:numId w:val="29"/>
        </w:numPr>
      </w:pPr>
      <w:r>
        <w:t>Feedback from Student Representatives, Student Assemblies and Programme Boards of Study</w:t>
      </w:r>
    </w:p>
    <w:p w14:paraId="3DBB09D2" w14:textId="77777777" w:rsidR="004A2A99" w:rsidRDefault="004A2A99" w:rsidP="004A2A99">
      <w:pPr>
        <w:pStyle w:val="ListParagraph"/>
        <w:numPr>
          <w:ilvl w:val="0"/>
          <w:numId w:val="29"/>
        </w:numPr>
      </w:pPr>
      <w:r>
        <w:t>Feedback from relevant employer groups</w:t>
      </w:r>
    </w:p>
    <w:p w14:paraId="4B749A93" w14:textId="77777777" w:rsidR="004A2A99" w:rsidRDefault="004A2A99" w:rsidP="004A2A99">
      <w:pPr>
        <w:pStyle w:val="ListParagraph"/>
        <w:numPr>
          <w:ilvl w:val="0"/>
          <w:numId w:val="29"/>
        </w:numPr>
      </w:pPr>
      <w:r>
        <w:t xml:space="preserve">All programmes develop an Action Plan from the Annual Programme Review process, which is monitored by the School. Your Student Representatives can keep you informed about progress against the programme Action Plan. </w:t>
      </w:r>
    </w:p>
    <w:p w14:paraId="535AD8B6" w14:textId="77777777" w:rsidR="004A2A99" w:rsidRDefault="004A2A99" w:rsidP="004A2A99">
      <w:r>
        <w:t>Staff development priorities for the Programme Team as a whole are identified through the Annual Programme Review process, and for individuals through the staff Performance Management process.</w:t>
      </w:r>
    </w:p>
    <w:p w14:paraId="5F3899C1" w14:textId="77777777" w:rsidR="004A2A99" w:rsidRDefault="004A2A99" w:rsidP="004A2A99">
      <w:pPr>
        <w:pStyle w:val="Heading2"/>
      </w:pPr>
      <w:bookmarkStart w:id="22" w:name="_Toc112414779"/>
      <w:r>
        <w:t>Indicators of quality and standards</w:t>
      </w:r>
      <w:bookmarkEnd w:id="22"/>
    </w:p>
    <w:p w14:paraId="196F6093" w14:textId="77777777" w:rsidR="004A2A99" w:rsidRDefault="004A2A99" w:rsidP="004A2A99">
      <w:r>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14:paraId="60D8AA9D" w14:textId="5FE20990" w:rsidR="004A2A99" w:rsidRDefault="004A2A99" w:rsidP="004A2A99">
      <w:r>
        <w:t>In February 2016, the School underwent a Higher Education Review [HER] with the Quality Assurance Agency for Higher Education [QAA], which formed the following judgements about the higher education provision at The Northern School of Art [form</w:t>
      </w:r>
      <w:r w:rsidR="00F20AED">
        <w:t>erly</w:t>
      </w:r>
      <w:r>
        <w:t>, Cleveland College of Art &amp; Design]:</w:t>
      </w:r>
    </w:p>
    <w:p w14:paraId="73162040" w14:textId="77777777" w:rsidR="004A2A99" w:rsidRDefault="004A2A99" w:rsidP="004A2A99">
      <w:pPr>
        <w:pStyle w:val="ListParagraph"/>
        <w:numPr>
          <w:ilvl w:val="0"/>
          <w:numId w:val="30"/>
        </w:numPr>
      </w:pPr>
      <w:r>
        <w:t>The maintenance of the academic standards of awards offered on behalf of degree-awarding bodies meets UK expectations</w:t>
      </w:r>
    </w:p>
    <w:p w14:paraId="32E02193" w14:textId="77777777" w:rsidR="004A2A99" w:rsidRDefault="004A2A99" w:rsidP="004A2A99">
      <w:pPr>
        <w:pStyle w:val="ListParagraph"/>
        <w:numPr>
          <w:ilvl w:val="0"/>
          <w:numId w:val="30"/>
        </w:numPr>
      </w:pPr>
      <w:r>
        <w:t>The quality of student learning opportunities meets UK expectations</w:t>
      </w:r>
    </w:p>
    <w:p w14:paraId="5B74D4A6" w14:textId="77777777" w:rsidR="004A2A99" w:rsidRDefault="004A2A99" w:rsidP="004A2A99">
      <w:pPr>
        <w:pStyle w:val="ListParagraph"/>
        <w:numPr>
          <w:ilvl w:val="0"/>
          <w:numId w:val="30"/>
        </w:numPr>
      </w:pPr>
      <w:r>
        <w:t>The quality of the information about learning opportunities meets UK expectations</w:t>
      </w:r>
    </w:p>
    <w:p w14:paraId="2C0ED2C0" w14:textId="77777777" w:rsidR="004A2A99" w:rsidRDefault="004A2A99" w:rsidP="004A2A99">
      <w:pPr>
        <w:pStyle w:val="ListParagraph"/>
        <w:numPr>
          <w:ilvl w:val="0"/>
          <w:numId w:val="30"/>
        </w:numPr>
      </w:pPr>
      <w:r>
        <w:t>The enhancement of student learning opportunities is commended</w:t>
      </w:r>
    </w:p>
    <w:p w14:paraId="4FB7DF8C" w14:textId="7D95B1CD" w:rsidR="004A2A99" w:rsidRDefault="004A2A99" w:rsidP="004A2A99">
      <w:r>
        <w:t>This was an excellent outcome, and confirms that our quality assurance mechanisms are robust, meaning that we can have full confidence in the standard of programme outcomes, and the quality of the educational experience we deliver.</w:t>
      </w:r>
    </w:p>
    <w:p w14:paraId="525F12E7" w14:textId="77777777" w:rsidR="00F20AED" w:rsidRPr="00FB06BC" w:rsidRDefault="00F20AED" w:rsidP="00F20AED">
      <w:r>
        <w:t xml:space="preserve">More recently, in May 2022, Arts University Bournemouth conducted an Institutional Review of the School. Arts University Bournemouth were satisfied that the School </w:t>
      </w:r>
      <w:r>
        <w:lastRenderedPageBreak/>
        <w:t xml:space="preserve">was </w:t>
      </w:r>
      <w:r w:rsidRPr="006A5C01">
        <w:t xml:space="preserve">able to demonstrate full engagement </w:t>
      </w:r>
      <w:r w:rsidRPr="00FB06BC">
        <w:t>with national reference points and that its application of standards was appropriate.</w:t>
      </w:r>
    </w:p>
    <w:p w14:paraId="2465050E" w14:textId="77777777" w:rsidR="00F20AED" w:rsidRPr="00FB06BC" w:rsidRDefault="00F20AED" w:rsidP="00F20AED">
      <w:pPr>
        <w:pStyle w:val="NoSpacing"/>
        <w:ind w:left="567" w:hanging="567"/>
        <w:rPr>
          <w:rFonts w:ascii="Arial" w:hAnsi="Arial" w:cs="Arial"/>
          <w:sz w:val="24"/>
          <w:szCs w:val="24"/>
        </w:rPr>
      </w:pPr>
      <w:r w:rsidRPr="00FB06BC">
        <w:rPr>
          <w:rFonts w:ascii="Arial" w:hAnsi="Arial" w:cs="Arial"/>
          <w:sz w:val="24"/>
          <w:szCs w:val="24"/>
        </w:rPr>
        <w:t>The Arts University Bournemouth Institutional Review Panel commended the School on:</w:t>
      </w:r>
    </w:p>
    <w:p w14:paraId="527FBB75" w14:textId="77777777" w:rsidR="00F20AED" w:rsidRPr="006A5C01" w:rsidRDefault="00F20AED" w:rsidP="00F20AED">
      <w:pPr>
        <w:pStyle w:val="QAAbullet"/>
        <w:numPr>
          <w:ilvl w:val="0"/>
          <w:numId w:val="33"/>
        </w:numPr>
        <w:rPr>
          <w:sz w:val="24"/>
          <w:szCs w:val="24"/>
        </w:rPr>
      </w:pPr>
      <w:r w:rsidRPr="00FB06BC">
        <w:rPr>
          <w:rFonts w:cs="Arial"/>
          <w:sz w:val="24"/>
          <w:szCs w:val="24"/>
        </w:rPr>
        <w:t>The confident and mature approach demonstrated during the</w:t>
      </w:r>
      <w:r w:rsidRPr="006A5C01">
        <w:rPr>
          <w:sz w:val="24"/>
          <w:szCs w:val="24"/>
        </w:rPr>
        <w:t xml:space="preserve"> discussions, reflecting a coherent institution that had a clear strategic vision and effective operational arrangements;</w:t>
      </w:r>
    </w:p>
    <w:p w14:paraId="09475B63" w14:textId="77777777" w:rsidR="00F20AED" w:rsidRPr="006A5C01" w:rsidRDefault="00F20AED" w:rsidP="00F20AED">
      <w:pPr>
        <w:pStyle w:val="QAAbullet"/>
        <w:numPr>
          <w:ilvl w:val="0"/>
          <w:numId w:val="33"/>
        </w:numPr>
        <w:rPr>
          <w:sz w:val="24"/>
          <w:szCs w:val="24"/>
        </w:rPr>
      </w:pPr>
      <w:r w:rsidRPr="006A5C01">
        <w:rPr>
          <w:sz w:val="24"/>
          <w:szCs w:val="24"/>
        </w:rPr>
        <w:t>The student-centred focus, with the student experience being at the heart of everything they did;</w:t>
      </w:r>
    </w:p>
    <w:p w14:paraId="11899D50" w14:textId="77777777" w:rsidR="00F20AED" w:rsidRPr="006A5C01" w:rsidRDefault="00F20AED" w:rsidP="00F20AED">
      <w:pPr>
        <w:pStyle w:val="QAAbullet"/>
        <w:numPr>
          <w:ilvl w:val="0"/>
          <w:numId w:val="33"/>
        </w:numPr>
        <w:rPr>
          <w:sz w:val="24"/>
          <w:szCs w:val="24"/>
        </w:rPr>
      </w:pPr>
      <w:r w:rsidRPr="006A5C01">
        <w:rPr>
          <w:sz w:val="24"/>
          <w:szCs w:val="24"/>
        </w:rPr>
        <w:t>The honest and open approach taken by the institution with regards to this review; and</w:t>
      </w:r>
    </w:p>
    <w:p w14:paraId="72D2F32A" w14:textId="20BF75AE" w:rsidR="00F20AED" w:rsidRPr="00F20AED" w:rsidRDefault="00F20AED" w:rsidP="004A2A99">
      <w:pPr>
        <w:pStyle w:val="QAAbullet"/>
        <w:numPr>
          <w:ilvl w:val="0"/>
          <w:numId w:val="33"/>
        </w:numPr>
        <w:rPr>
          <w:sz w:val="24"/>
          <w:szCs w:val="24"/>
        </w:rPr>
      </w:pPr>
      <w:r w:rsidRPr="006A5C01">
        <w:rPr>
          <w:sz w:val="24"/>
          <w:szCs w:val="24"/>
        </w:rPr>
        <w:t>The articulate and responsive students, who were extremely supportive of the Institution.</w:t>
      </w:r>
    </w:p>
    <w:p w14:paraId="5C07E8DB" w14:textId="77777777" w:rsidR="004A2A99" w:rsidRDefault="004A2A99" w:rsidP="004A2A99">
      <w:r>
        <w:t xml:space="preserve">More detailed information to support your study on the programme is available in the following documents, which are available on the VLE: </w:t>
      </w:r>
    </w:p>
    <w:p w14:paraId="367D0216" w14:textId="77777777" w:rsidR="004A2A99" w:rsidRDefault="004A2A99" w:rsidP="004A2A99">
      <w:pPr>
        <w:pStyle w:val="ListParagraph"/>
        <w:numPr>
          <w:ilvl w:val="0"/>
          <w:numId w:val="31"/>
        </w:numPr>
      </w:pPr>
      <w:r>
        <w:t>Online programme information</w:t>
      </w:r>
    </w:p>
    <w:p w14:paraId="74C5C860" w14:textId="77777777" w:rsidR="004A2A99" w:rsidRDefault="004A2A99" w:rsidP="004A2A99">
      <w:pPr>
        <w:pStyle w:val="ListParagraph"/>
        <w:numPr>
          <w:ilvl w:val="0"/>
          <w:numId w:val="31"/>
        </w:numPr>
      </w:pPr>
      <w:r>
        <w:t>Module Handbooks</w:t>
      </w:r>
    </w:p>
    <w:p w14:paraId="62A50887" w14:textId="77777777" w:rsidR="004A2A99" w:rsidRDefault="004A2A99" w:rsidP="004A2A99">
      <w:pPr>
        <w:pStyle w:val="ListParagraph"/>
        <w:numPr>
          <w:ilvl w:val="0"/>
          <w:numId w:val="31"/>
        </w:numPr>
      </w:pPr>
      <w:r>
        <w:t>Regulatory Framework and Undergraduate Assessment Regulations</w:t>
      </w:r>
    </w:p>
    <w:p w14:paraId="70451468" w14:textId="77777777" w:rsidR="004A2A99" w:rsidRPr="00583C22" w:rsidRDefault="004A2A99" w:rsidP="004A2A99">
      <w:pPr>
        <w:pStyle w:val="ListParagraph"/>
        <w:numPr>
          <w:ilvl w:val="0"/>
          <w:numId w:val="31"/>
        </w:numPr>
      </w:pPr>
      <w:r w:rsidRPr="00583C22">
        <w:t>Student Charter</w:t>
      </w:r>
    </w:p>
    <w:p w14:paraId="252CD32B" w14:textId="77777777" w:rsidR="001A2F51" w:rsidRDefault="004A2A99" w:rsidP="001A2F51">
      <w:pPr>
        <w:pStyle w:val="ListParagraph"/>
        <w:numPr>
          <w:ilvl w:val="0"/>
          <w:numId w:val="31"/>
        </w:numPr>
        <w:spacing w:after="160"/>
        <w:outlineLvl w:val="0"/>
      </w:pPr>
      <w:bookmarkStart w:id="23" w:name="_Toc66369316"/>
      <w:bookmarkStart w:id="24" w:name="_Toc112414780"/>
      <w:r>
        <w:t>School</w:t>
      </w:r>
      <w:r w:rsidRPr="00583C22">
        <w:t xml:space="preserve"> policies and procedures</w:t>
      </w:r>
      <w:bookmarkEnd w:id="23"/>
      <w:bookmarkEnd w:id="24"/>
    </w:p>
    <w:sectPr w:rsidR="001A2F51" w:rsidSect="00757FF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3053" w14:textId="77777777" w:rsidR="00757FF5" w:rsidRDefault="00757FF5" w:rsidP="00EC3A4A">
      <w:r>
        <w:separator/>
      </w:r>
    </w:p>
  </w:endnote>
  <w:endnote w:type="continuationSeparator" w:id="0">
    <w:p w14:paraId="7CC1E634" w14:textId="77777777" w:rsidR="00757FF5" w:rsidRDefault="00757FF5" w:rsidP="00E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NewsGothic">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14:paraId="3ADD55B6" w14:textId="77777777" w:rsidR="00757FF5" w:rsidRDefault="00757FF5">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582DF365" w14:textId="77777777" w:rsidR="00757FF5" w:rsidRDefault="00757FF5"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A3D3" w14:textId="77777777" w:rsidR="00757FF5" w:rsidRDefault="00757FF5" w:rsidP="00EC3A4A">
      <w:r>
        <w:separator/>
      </w:r>
    </w:p>
  </w:footnote>
  <w:footnote w:type="continuationSeparator" w:id="0">
    <w:p w14:paraId="28F6B772" w14:textId="77777777" w:rsidR="00757FF5" w:rsidRDefault="00757FF5" w:rsidP="00EC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45"/>
    <w:multiLevelType w:val="hybridMultilevel"/>
    <w:tmpl w:val="BC42E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616B5"/>
    <w:multiLevelType w:val="hybridMultilevel"/>
    <w:tmpl w:val="9288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33E2D"/>
    <w:multiLevelType w:val="hybridMultilevel"/>
    <w:tmpl w:val="39D89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0809"/>
    <w:multiLevelType w:val="hybridMultilevel"/>
    <w:tmpl w:val="EBCE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49AA"/>
    <w:multiLevelType w:val="hybridMultilevel"/>
    <w:tmpl w:val="A9907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EEE6A7B"/>
    <w:multiLevelType w:val="hybridMultilevel"/>
    <w:tmpl w:val="8E829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74653"/>
    <w:multiLevelType w:val="hybridMultilevel"/>
    <w:tmpl w:val="31A4E4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5E572C"/>
    <w:multiLevelType w:val="hybridMultilevel"/>
    <w:tmpl w:val="11368D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4A399C"/>
    <w:multiLevelType w:val="hybridMultilevel"/>
    <w:tmpl w:val="8A86A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049DB"/>
    <w:multiLevelType w:val="hybridMultilevel"/>
    <w:tmpl w:val="8E1A0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D3D05"/>
    <w:multiLevelType w:val="hybridMultilevel"/>
    <w:tmpl w:val="1A488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51E0A"/>
    <w:multiLevelType w:val="hybridMultilevel"/>
    <w:tmpl w:val="199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E2E1F"/>
    <w:multiLevelType w:val="hybridMultilevel"/>
    <w:tmpl w:val="39A4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17F00"/>
    <w:multiLevelType w:val="hybridMultilevel"/>
    <w:tmpl w:val="D6D2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E03FA"/>
    <w:multiLevelType w:val="hybridMultilevel"/>
    <w:tmpl w:val="6F1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34844"/>
    <w:multiLevelType w:val="hybridMultilevel"/>
    <w:tmpl w:val="2D881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671"/>
    <w:multiLevelType w:val="hybridMultilevel"/>
    <w:tmpl w:val="D3760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A6C6E"/>
    <w:multiLevelType w:val="hybridMultilevel"/>
    <w:tmpl w:val="0D2228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165D4"/>
    <w:multiLevelType w:val="hybridMultilevel"/>
    <w:tmpl w:val="2CB6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A6D2E"/>
    <w:multiLevelType w:val="hybridMultilevel"/>
    <w:tmpl w:val="B322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E727D"/>
    <w:multiLevelType w:val="hybridMultilevel"/>
    <w:tmpl w:val="C5A86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26"/>
  </w:num>
  <w:num w:numId="4">
    <w:abstractNumId w:val="24"/>
  </w:num>
  <w:num w:numId="5">
    <w:abstractNumId w:val="16"/>
  </w:num>
  <w:num w:numId="6">
    <w:abstractNumId w:val="30"/>
  </w:num>
  <w:num w:numId="7">
    <w:abstractNumId w:val="2"/>
  </w:num>
  <w:num w:numId="8">
    <w:abstractNumId w:val="25"/>
  </w:num>
  <w:num w:numId="9">
    <w:abstractNumId w:val="7"/>
  </w:num>
  <w:num w:numId="10">
    <w:abstractNumId w:val="4"/>
  </w:num>
  <w:num w:numId="11">
    <w:abstractNumId w:val="8"/>
  </w:num>
  <w:num w:numId="12">
    <w:abstractNumId w:val="9"/>
  </w:num>
  <w:num w:numId="13">
    <w:abstractNumId w:val="27"/>
  </w:num>
  <w:num w:numId="14">
    <w:abstractNumId w:val="23"/>
  </w:num>
  <w:num w:numId="15">
    <w:abstractNumId w:val="10"/>
  </w:num>
  <w:num w:numId="16">
    <w:abstractNumId w:val="21"/>
  </w:num>
  <w:num w:numId="17">
    <w:abstractNumId w:val="3"/>
  </w:num>
  <w:num w:numId="18">
    <w:abstractNumId w:val="17"/>
  </w:num>
  <w:num w:numId="19">
    <w:abstractNumId w:val="15"/>
  </w:num>
  <w:num w:numId="20">
    <w:abstractNumId w:val="1"/>
  </w:num>
  <w:num w:numId="21">
    <w:abstractNumId w:val="20"/>
  </w:num>
  <w:num w:numId="22">
    <w:abstractNumId w:val="29"/>
  </w:num>
  <w:num w:numId="23">
    <w:abstractNumId w:val="31"/>
  </w:num>
  <w:num w:numId="24">
    <w:abstractNumId w:val="14"/>
  </w:num>
  <w:num w:numId="25">
    <w:abstractNumId w:val="0"/>
  </w:num>
  <w:num w:numId="26">
    <w:abstractNumId w:val="32"/>
  </w:num>
  <w:num w:numId="27">
    <w:abstractNumId w:val="13"/>
  </w:num>
  <w:num w:numId="28">
    <w:abstractNumId w:val="28"/>
  </w:num>
  <w:num w:numId="29">
    <w:abstractNumId w:val="11"/>
  </w:num>
  <w:num w:numId="30">
    <w:abstractNumId w:val="19"/>
  </w:num>
  <w:num w:numId="31">
    <w:abstractNumId w:val="18"/>
  </w:num>
  <w:num w:numId="32">
    <w:abstractNumId w:val="6"/>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2MrA0NTM1MDRT0lEKTi0uzszPAykwNKsFACFc2RAtAAAA"/>
  </w:docVars>
  <w:rsids>
    <w:rsidRoot w:val="003D2728"/>
    <w:rsid w:val="00022474"/>
    <w:rsid w:val="000F2E94"/>
    <w:rsid w:val="001A2F51"/>
    <w:rsid w:val="001C16B5"/>
    <w:rsid w:val="00222FFC"/>
    <w:rsid w:val="00236691"/>
    <w:rsid w:val="002A658C"/>
    <w:rsid w:val="002B1590"/>
    <w:rsid w:val="00344DD3"/>
    <w:rsid w:val="003D2728"/>
    <w:rsid w:val="003D6357"/>
    <w:rsid w:val="00425A59"/>
    <w:rsid w:val="00426FCF"/>
    <w:rsid w:val="0044291B"/>
    <w:rsid w:val="004A2A99"/>
    <w:rsid w:val="004A4491"/>
    <w:rsid w:val="004C5D7C"/>
    <w:rsid w:val="00545E36"/>
    <w:rsid w:val="00583C22"/>
    <w:rsid w:val="006426DB"/>
    <w:rsid w:val="00663B67"/>
    <w:rsid w:val="00714475"/>
    <w:rsid w:val="007563DE"/>
    <w:rsid w:val="00757FF5"/>
    <w:rsid w:val="00782062"/>
    <w:rsid w:val="00794F7E"/>
    <w:rsid w:val="007A6C00"/>
    <w:rsid w:val="007D5186"/>
    <w:rsid w:val="007E6979"/>
    <w:rsid w:val="00822A36"/>
    <w:rsid w:val="008A04E3"/>
    <w:rsid w:val="008D57A4"/>
    <w:rsid w:val="009648BD"/>
    <w:rsid w:val="0098681C"/>
    <w:rsid w:val="009F6E64"/>
    <w:rsid w:val="00AB2F58"/>
    <w:rsid w:val="00AC08C0"/>
    <w:rsid w:val="00B20EC5"/>
    <w:rsid w:val="00B7515A"/>
    <w:rsid w:val="00BE1E17"/>
    <w:rsid w:val="00C77952"/>
    <w:rsid w:val="00CB2442"/>
    <w:rsid w:val="00D63DBE"/>
    <w:rsid w:val="00E13A12"/>
    <w:rsid w:val="00EC3A4A"/>
    <w:rsid w:val="00EE132D"/>
    <w:rsid w:val="00EF6EBF"/>
    <w:rsid w:val="00F126F8"/>
    <w:rsid w:val="00F20AED"/>
    <w:rsid w:val="00F4357C"/>
    <w:rsid w:val="00F97893"/>
    <w:rsid w:val="00FA5B4B"/>
    <w:rsid w:val="00FB2F0F"/>
    <w:rsid w:val="00FC6CC1"/>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AD63EF"/>
  <w15:chartTrackingRefBased/>
  <w15:docId w15:val="{731BFB73-8AF7-4FE1-B66A-2AE5DD1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8C"/>
    <w:pPr>
      <w:spacing w:after="120"/>
    </w:pPr>
    <w:rPr>
      <w:rFonts w:ascii="Arial" w:hAnsi="Arial" w:cs="Arial"/>
      <w:sz w:val="24"/>
      <w:szCs w:val="24"/>
      <w:lang w:eastAsia="en-GB"/>
    </w:rPr>
  </w:style>
  <w:style w:type="paragraph" w:styleId="Heading1">
    <w:name w:val="heading 1"/>
    <w:basedOn w:val="Normal"/>
    <w:next w:val="Normal"/>
    <w:link w:val="Heading1Char"/>
    <w:uiPriority w:val="9"/>
    <w:qFormat/>
    <w:rsid w:val="003D2728"/>
    <w:pPr>
      <w:outlineLvl w:val="0"/>
    </w:pPr>
    <w:rPr>
      <w:b/>
      <w:sz w:val="32"/>
    </w:rPr>
  </w:style>
  <w:style w:type="paragraph" w:styleId="Heading2">
    <w:name w:val="heading 2"/>
    <w:basedOn w:val="Normal"/>
    <w:next w:val="Normal"/>
    <w:link w:val="Heading2Char"/>
    <w:uiPriority w:val="9"/>
    <w:unhideWhenUsed/>
    <w:qFormat/>
    <w:rsid w:val="00EC3A4A"/>
    <w:pPr>
      <w:spacing w:before="240"/>
      <w:outlineLvl w:val="1"/>
    </w:pPr>
    <w:rPr>
      <w:b/>
      <w:sz w:val="28"/>
    </w:rPr>
  </w:style>
  <w:style w:type="paragraph" w:styleId="Heading3">
    <w:name w:val="heading 3"/>
    <w:basedOn w:val="Normal"/>
    <w:next w:val="Normal"/>
    <w:link w:val="Heading3Char"/>
    <w:unhideWhenUsed/>
    <w:qFormat/>
    <w:rsid w:val="00EC3A4A"/>
    <w:pPr>
      <w:spacing w:before="240"/>
      <w:outlineLvl w:val="2"/>
    </w:pPr>
    <w:rPr>
      <w:b/>
    </w:rPr>
  </w:style>
  <w:style w:type="paragraph" w:styleId="Heading4">
    <w:name w:val="heading 4"/>
    <w:basedOn w:val="Normal"/>
    <w:next w:val="Normal"/>
    <w:link w:val="Heading4Char"/>
    <w:uiPriority w:val="9"/>
    <w:unhideWhenUsed/>
    <w:qFormat/>
    <w:rsid w:val="007A6C00"/>
    <w:pPr>
      <w:keepNext/>
      <w:keepLines/>
      <w:spacing w:before="40" w:after="0"/>
      <w:outlineLvl w:val="3"/>
    </w:pPr>
    <w:rPr>
      <w:rFonts w:ascii="Cambria" w:eastAsia="Times New Roman" w:hAnsi="Cambria" w:cs="Times New Roman"/>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3D2728"/>
    <w:pPr>
      <w:tabs>
        <w:tab w:val="center" w:pos="4513"/>
        <w:tab w:val="right" w:pos="9026"/>
      </w:tabs>
      <w:spacing w:after="0" w:line="240" w:lineRule="auto"/>
    </w:pPr>
  </w:style>
  <w:style w:type="character" w:customStyle="1" w:styleId="HeaderChar">
    <w:name w:val="Header Char"/>
    <w:aliases w:val=" Char Char"/>
    <w:basedOn w:val="DefaultParagraphFont"/>
    <w:link w:val="Header"/>
    <w:rsid w:val="003D2728"/>
    <w:rPr>
      <w:rFonts w:ascii="Arial" w:hAnsi="Arial" w:cs="Arial"/>
      <w:sz w:val="24"/>
      <w:szCs w:val="24"/>
    </w:rPr>
  </w:style>
  <w:style w:type="paragraph" w:styleId="Footer">
    <w:name w:val="footer"/>
    <w:basedOn w:val="Normal"/>
    <w:link w:val="FooterChar"/>
    <w:uiPriority w:val="99"/>
    <w:unhideWhenUsed/>
    <w:rsid w:val="003D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28"/>
    <w:rPr>
      <w:rFonts w:ascii="Arial" w:hAnsi="Arial" w:cs="Arial"/>
      <w:sz w:val="24"/>
      <w:szCs w:val="24"/>
    </w:rPr>
  </w:style>
  <w:style w:type="character" w:customStyle="1" w:styleId="Heading1Char">
    <w:name w:val="Heading 1 Char"/>
    <w:basedOn w:val="DefaultParagraphFont"/>
    <w:link w:val="Heading1"/>
    <w:uiPriority w:val="9"/>
    <w:rsid w:val="003D2728"/>
    <w:rPr>
      <w:rFonts w:ascii="Arial" w:hAnsi="Arial" w:cs="Arial"/>
      <w:b/>
      <w:sz w:val="32"/>
      <w:szCs w:val="24"/>
    </w:rPr>
  </w:style>
  <w:style w:type="paragraph" w:styleId="TOCHeading">
    <w:name w:val="TOC Heading"/>
    <w:basedOn w:val="Heading1"/>
    <w:next w:val="Normal"/>
    <w:uiPriority w:val="39"/>
    <w:unhideWhenUsed/>
    <w:qFormat/>
    <w:rsid w:val="003D2728"/>
    <w:pPr>
      <w:outlineLvl w:val="9"/>
    </w:pPr>
    <w:rPr>
      <w:lang w:val="en-US"/>
    </w:rPr>
  </w:style>
  <w:style w:type="paragraph" w:styleId="TOC1">
    <w:name w:val="toc 1"/>
    <w:basedOn w:val="Normal"/>
    <w:next w:val="Normal"/>
    <w:autoRedefine/>
    <w:uiPriority w:val="39"/>
    <w:unhideWhenUsed/>
    <w:rsid w:val="000F2E94"/>
    <w:pPr>
      <w:tabs>
        <w:tab w:val="right" w:leader="dot" w:pos="9016"/>
      </w:tabs>
      <w:spacing w:after="60" w:line="252" w:lineRule="auto"/>
    </w:pPr>
  </w:style>
  <w:style w:type="character" w:styleId="Hyperlink">
    <w:name w:val="Hyperlink"/>
    <w:basedOn w:val="DefaultParagraphFont"/>
    <w:uiPriority w:val="99"/>
    <w:unhideWhenUsed/>
    <w:rsid w:val="003D2728"/>
    <w:rPr>
      <w:color w:val="0563C1" w:themeColor="hyperlink"/>
      <w:u w:val="single"/>
    </w:rPr>
  </w:style>
  <w:style w:type="character" w:customStyle="1" w:styleId="Heading2Char">
    <w:name w:val="Heading 2 Char"/>
    <w:basedOn w:val="DefaultParagraphFont"/>
    <w:link w:val="Heading2"/>
    <w:uiPriority w:val="9"/>
    <w:rsid w:val="00EC3A4A"/>
    <w:rPr>
      <w:rFonts w:ascii="Arial" w:hAnsi="Arial" w:cs="Arial"/>
      <w:b/>
      <w:sz w:val="28"/>
      <w:szCs w:val="24"/>
      <w:lang w:eastAsia="en-GB"/>
    </w:rPr>
  </w:style>
  <w:style w:type="paragraph" w:styleId="TOC2">
    <w:name w:val="toc 2"/>
    <w:basedOn w:val="Normal"/>
    <w:next w:val="Normal"/>
    <w:autoRedefine/>
    <w:uiPriority w:val="39"/>
    <w:unhideWhenUsed/>
    <w:rsid w:val="000F2E94"/>
    <w:pPr>
      <w:tabs>
        <w:tab w:val="right" w:leader="dot" w:pos="9016"/>
      </w:tabs>
      <w:spacing w:after="60" w:line="252" w:lineRule="auto"/>
      <w:ind w:left="238"/>
    </w:pPr>
  </w:style>
  <w:style w:type="character" w:customStyle="1" w:styleId="Heading3Char">
    <w:name w:val="Heading 3 Char"/>
    <w:basedOn w:val="DefaultParagraphFont"/>
    <w:link w:val="Heading3"/>
    <w:rsid w:val="00EC3A4A"/>
    <w:rPr>
      <w:rFonts w:ascii="Arial" w:hAnsi="Arial" w:cs="Arial"/>
      <w:b/>
      <w:sz w:val="24"/>
      <w:szCs w:val="24"/>
      <w:lang w:eastAsia="en-GB"/>
    </w:rPr>
  </w:style>
  <w:style w:type="paragraph" w:styleId="ListParagraph">
    <w:name w:val="List Paragraph"/>
    <w:basedOn w:val="Normal"/>
    <w:link w:val="ListParagraphChar"/>
    <w:uiPriority w:val="34"/>
    <w:qFormat/>
    <w:rsid w:val="00EC3A4A"/>
    <w:pPr>
      <w:ind w:left="720"/>
      <w:contextualSpacing/>
    </w:pPr>
  </w:style>
  <w:style w:type="paragraph" w:styleId="Subtitle">
    <w:name w:val="Subtitle"/>
    <w:basedOn w:val="Normal"/>
    <w:next w:val="Normal"/>
    <w:link w:val="SubtitleChar"/>
    <w:uiPriority w:val="11"/>
    <w:qFormat/>
    <w:rsid w:val="004A4491"/>
    <w:pPr>
      <w:jc w:val="right"/>
    </w:pPr>
    <w:rPr>
      <w:b/>
      <w:sz w:val="32"/>
    </w:rPr>
  </w:style>
  <w:style w:type="character" w:customStyle="1" w:styleId="SubtitleChar">
    <w:name w:val="Subtitle Char"/>
    <w:basedOn w:val="DefaultParagraphFont"/>
    <w:link w:val="Subtitle"/>
    <w:uiPriority w:val="11"/>
    <w:rsid w:val="004A4491"/>
    <w:rPr>
      <w:rFonts w:ascii="Arial" w:hAnsi="Arial" w:cs="Arial"/>
      <w:b/>
      <w:sz w:val="32"/>
      <w:szCs w:val="24"/>
      <w:lang w:eastAsia="en-GB"/>
    </w:rPr>
  </w:style>
  <w:style w:type="paragraph" w:styleId="TOC3">
    <w:name w:val="toc 3"/>
    <w:basedOn w:val="Normal"/>
    <w:next w:val="Normal"/>
    <w:autoRedefine/>
    <w:uiPriority w:val="39"/>
    <w:unhideWhenUsed/>
    <w:rsid w:val="004A4491"/>
    <w:pPr>
      <w:spacing w:after="100"/>
      <w:ind w:left="480"/>
    </w:pPr>
  </w:style>
  <w:style w:type="paragraph" w:styleId="BalloonText">
    <w:name w:val="Balloon Text"/>
    <w:basedOn w:val="Normal"/>
    <w:link w:val="BalloonTextChar"/>
    <w:uiPriority w:val="99"/>
    <w:semiHidden/>
    <w:unhideWhenUsed/>
    <w:rsid w:val="0042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9"/>
    <w:rPr>
      <w:rFonts w:ascii="Segoe UI" w:hAnsi="Segoe UI" w:cs="Segoe UI"/>
      <w:sz w:val="18"/>
      <w:szCs w:val="18"/>
      <w:lang w:eastAsia="en-GB"/>
    </w:rPr>
  </w:style>
  <w:style w:type="table" w:styleId="TableGrid">
    <w:name w:val="Table Grid"/>
    <w:basedOn w:val="TableNormal"/>
    <w:uiPriority w:val="59"/>
    <w:rsid w:val="007A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7A6C00"/>
    <w:pPr>
      <w:keepNext/>
      <w:keepLines/>
      <w:spacing w:before="200" w:after="0" w:line="240"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7A6C00"/>
  </w:style>
  <w:style w:type="paragraph" w:styleId="BodyText">
    <w:name w:val="Body Text"/>
    <w:basedOn w:val="Normal"/>
    <w:link w:val="BodyTextChar"/>
    <w:rsid w:val="007A6C00"/>
    <w:pPr>
      <w:spacing w:after="0" w:line="240" w:lineRule="atLeast"/>
    </w:pPr>
    <w:rPr>
      <w:rFonts w:eastAsia="Times New Roman" w:cs="Times New Roman"/>
      <w:b/>
      <w:szCs w:val="20"/>
    </w:rPr>
  </w:style>
  <w:style w:type="character" w:customStyle="1" w:styleId="BodyTextChar">
    <w:name w:val="Body Text Char"/>
    <w:basedOn w:val="DefaultParagraphFont"/>
    <w:link w:val="BodyText"/>
    <w:rsid w:val="007A6C00"/>
    <w:rPr>
      <w:rFonts w:ascii="Arial" w:eastAsia="Times New Roman" w:hAnsi="Arial" w:cs="Times New Roman"/>
      <w:b/>
      <w:sz w:val="24"/>
      <w:szCs w:val="20"/>
      <w:lang w:eastAsia="en-GB"/>
    </w:rPr>
  </w:style>
  <w:style w:type="paragraph" w:styleId="NoSpacing">
    <w:name w:val="No Spacing"/>
    <w:uiPriority w:val="1"/>
    <w:qFormat/>
    <w:rsid w:val="007A6C00"/>
    <w:pPr>
      <w:spacing w:after="0" w:line="240" w:lineRule="auto"/>
    </w:pPr>
    <w:rPr>
      <w:rFonts w:ascii="Calibri" w:eastAsia="Calibri" w:hAnsi="Calibri" w:cs="Times New Roman"/>
      <w:lang w:val="en-US"/>
    </w:rPr>
  </w:style>
  <w:style w:type="paragraph" w:customStyle="1" w:styleId="Default">
    <w:name w:val="Default"/>
    <w:rsid w:val="007A6C00"/>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contributornametrigger">
    <w:name w:val="contributornametrigger"/>
    <w:basedOn w:val="DefaultParagraphFont"/>
    <w:rsid w:val="007A6C00"/>
  </w:style>
  <w:style w:type="character" w:customStyle="1" w:styleId="Heading4Char">
    <w:name w:val="Heading 4 Char"/>
    <w:basedOn w:val="DefaultParagraphFont"/>
    <w:link w:val="Heading4"/>
    <w:uiPriority w:val="9"/>
    <w:rsid w:val="007A6C00"/>
    <w:rPr>
      <w:rFonts w:ascii="Cambria" w:eastAsia="Times New Roman" w:hAnsi="Cambria" w:cs="Times New Roman"/>
      <w:b/>
      <w:bCs/>
      <w:i/>
      <w:iCs/>
      <w:color w:val="4F81BD"/>
    </w:rPr>
  </w:style>
  <w:style w:type="character" w:customStyle="1" w:styleId="ListParagraphChar">
    <w:name w:val="List Paragraph Char"/>
    <w:link w:val="ListParagraph"/>
    <w:uiPriority w:val="34"/>
    <w:rsid w:val="007A6C00"/>
    <w:rPr>
      <w:rFonts w:ascii="Arial" w:hAnsi="Arial" w:cs="Arial"/>
      <w:sz w:val="24"/>
      <w:szCs w:val="24"/>
      <w:lang w:eastAsia="en-GB"/>
    </w:rPr>
  </w:style>
  <w:style w:type="paragraph" w:styleId="CommentText">
    <w:name w:val="annotation text"/>
    <w:basedOn w:val="Normal"/>
    <w:link w:val="CommentTextChar"/>
    <w:uiPriority w:val="99"/>
    <w:semiHidden/>
    <w:rsid w:val="007A6C00"/>
    <w:pPr>
      <w:spacing w:after="0" w:line="240" w:lineRule="auto"/>
    </w:pPr>
    <w:rPr>
      <w:rFonts w:ascii="Palatino" w:eastAsia="Times New Roman" w:hAnsi="Palatino" w:cs="Times New Roman"/>
      <w:sz w:val="20"/>
      <w:szCs w:val="20"/>
      <w:lang w:val="x-none" w:eastAsia="x-none"/>
    </w:rPr>
  </w:style>
  <w:style w:type="character" w:customStyle="1" w:styleId="CommentTextChar">
    <w:name w:val="Comment Text Char"/>
    <w:basedOn w:val="DefaultParagraphFont"/>
    <w:link w:val="CommentText"/>
    <w:uiPriority w:val="99"/>
    <w:semiHidden/>
    <w:rsid w:val="007A6C00"/>
    <w:rPr>
      <w:rFonts w:ascii="Palatino" w:eastAsia="Times New Roman" w:hAnsi="Palatino" w:cs="Times New Roman"/>
      <w:sz w:val="20"/>
      <w:szCs w:val="20"/>
      <w:lang w:val="x-none" w:eastAsia="x-none"/>
    </w:rPr>
  </w:style>
  <w:style w:type="paragraph" w:customStyle="1" w:styleId="p1">
    <w:name w:val="p1"/>
    <w:basedOn w:val="Normal"/>
    <w:rsid w:val="007A6C00"/>
    <w:pPr>
      <w:spacing w:after="0" w:line="240" w:lineRule="auto"/>
    </w:pPr>
    <w:rPr>
      <w:sz w:val="17"/>
      <w:szCs w:val="17"/>
    </w:rPr>
  </w:style>
  <w:style w:type="character" w:customStyle="1" w:styleId="apple-converted-space">
    <w:name w:val="apple-converted-space"/>
    <w:basedOn w:val="DefaultParagraphFont"/>
    <w:rsid w:val="007A6C00"/>
  </w:style>
  <w:style w:type="paragraph" w:styleId="NormalWeb">
    <w:name w:val="Normal (Web)"/>
    <w:basedOn w:val="Normal"/>
    <w:uiPriority w:val="99"/>
    <w:unhideWhenUsed/>
    <w:rsid w:val="007A6C00"/>
    <w:pPr>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7A6C00"/>
    <w:rPr>
      <w:sz w:val="16"/>
      <w:szCs w:val="16"/>
    </w:rPr>
  </w:style>
  <w:style w:type="paragraph" w:customStyle="1" w:styleId="CommentSubject1">
    <w:name w:val="Comment Subject1"/>
    <w:basedOn w:val="CommentText"/>
    <w:next w:val="CommentText"/>
    <w:uiPriority w:val="99"/>
    <w:semiHidden/>
    <w:unhideWhenUsed/>
    <w:rsid w:val="007A6C00"/>
    <w:rPr>
      <w:rFonts w:ascii="Times New Roman" w:eastAsia="Calibri" w:hAnsi="Times New Roman"/>
      <w:b/>
      <w:bCs/>
      <w:lang w:val="en-GB" w:eastAsia="en-GB"/>
    </w:rPr>
  </w:style>
  <w:style w:type="character" w:customStyle="1" w:styleId="CommentSubjectChar">
    <w:name w:val="Comment Subject Char"/>
    <w:basedOn w:val="CommentTextChar"/>
    <w:link w:val="CommentSubject"/>
    <w:uiPriority w:val="99"/>
    <w:rsid w:val="007A6C00"/>
    <w:rPr>
      <w:rFonts w:ascii="Times New Roman" w:eastAsia="Times New Roman" w:hAnsi="Times New Roman" w:cs="Times New Roman"/>
      <w:b/>
      <w:bCs/>
      <w:sz w:val="20"/>
      <w:szCs w:val="20"/>
      <w:lang w:val="x-none" w:eastAsia="x-none"/>
    </w:rPr>
  </w:style>
  <w:style w:type="table" w:customStyle="1" w:styleId="TableGrid1">
    <w:name w:val="Table Grid1"/>
    <w:basedOn w:val="TableNormal"/>
    <w:next w:val="TableGrid"/>
    <w:uiPriority w:val="59"/>
    <w:rsid w:val="007A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3">
    <w:name w:val="a-size-medium3"/>
    <w:basedOn w:val="DefaultParagraphFont"/>
    <w:rsid w:val="007A6C00"/>
    <w:rPr>
      <w:rFonts w:ascii="Arial" w:hAnsi="Arial" w:cs="Arial" w:hint="default"/>
      <w:sz w:val="26"/>
      <w:szCs w:val="26"/>
    </w:rPr>
  </w:style>
  <w:style w:type="character" w:customStyle="1" w:styleId="Heading4Char1">
    <w:name w:val="Heading 4 Char1"/>
    <w:basedOn w:val="DefaultParagraphFont"/>
    <w:uiPriority w:val="9"/>
    <w:semiHidden/>
    <w:rsid w:val="007A6C00"/>
    <w:rPr>
      <w:rFonts w:asciiTheme="majorHAnsi" w:eastAsiaTheme="majorEastAsia" w:hAnsiTheme="majorHAnsi" w:cstheme="majorBidi"/>
      <w:i/>
      <w:iCs/>
      <w:color w:val="2E74B5" w:themeColor="accent1" w:themeShade="BF"/>
      <w:sz w:val="24"/>
      <w:szCs w:val="24"/>
      <w:lang w:eastAsia="en-GB"/>
    </w:rPr>
  </w:style>
  <w:style w:type="paragraph" w:styleId="CommentSubject">
    <w:name w:val="annotation subject"/>
    <w:basedOn w:val="CommentText"/>
    <w:next w:val="CommentText"/>
    <w:link w:val="CommentSubjectChar"/>
    <w:uiPriority w:val="99"/>
    <w:unhideWhenUsed/>
    <w:rsid w:val="007A6C00"/>
    <w:pPr>
      <w:spacing w:after="120"/>
    </w:pPr>
    <w:rPr>
      <w:rFonts w:ascii="Times New Roman" w:hAnsi="Times New Roman"/>
      <w:b/>
      <w:bCs/>
    </w:rPr>
  </w:style>
  <w:style w:type="character" w:customStyle="1" w:styleId="CommentSubjectChar1">
    <w:name w:val="Comment Subject Char1"/>
    <w:basedOn w:val="CommentTextChar"/>
    <w:uiPriority w:val="99"/>
    <w:semiHidden/>
    <w:rsid w:val="007A6C00"/>
    <w:rPr>
      <w:rFonts w:ascii="Palatino" w:eastAsia="Times New Roman" w:hAnsi="Palatino" w:cs="Times New Roman"/>
      <w:b/>
      <w:bCs/>
      <w:sz w:val="20"/>
      <w:szCs w:val="20"/>
      <w:lang w:val="x-none" w:eastAsia="x-none"/>
    </w:rPr>
  </w:style>
  <w:style w:type="numbering" w:customStyle="1" w:styleId="NoList2">
    <w:name w:val="No List2"/>
    <w:next w:val="NoList"/>
    <w:uiPriority w:val="99"/>
    <w:semiHidden/>
    <w:unhideWhenUsed/>
    <w:rsid w:val="007A6C00"/>
  </w:style>
  <w:style w:type="numbering" w:customStyle="1" w:styleId="NoList3">
    <w:name w:val="No List3"/>
    <w:next w:val="NoList"/>
    <w:uiPriority w:val="99"/>
    <w:semiHidden/>
    <w:unhideWhenUsed/>
    <w:rsid w:val="004C5D7C"/>
  </w:style>
  <w:style w:type="character" w:styleId="PageNumber">
    <w:name w:val="page number"/>
    <w:basedOn w:val="DefaultParagraphFont"/>
    <w:rsid w:val="004C5D7C"/>
  </w:style>
  <w:style w:type="paragraph" w:customStyle="1" w:styleId="tuS">
    <w:name w:val="tuS"/>
    <w:basedOn w:val="Normal"/>
    <w:rsid w:val="004C5D7C"/>
    <w:pPr>
      <w:spacing w:after="0" w:line="240" w:lineRule="auto"/>
      <w:jc w:val="both"/>
    </w:pPr>
    <w:rPr>
      <w:rFonts w:ascii="Times New Roman" w:eastAsia="Times New Roman" w:hAnsi="Times New Roman" w:cs="Times New Roman"/>
      <w:sz w:val="20"/>
      <w:szCs w:val="20"/>
      <w:lang w:val="en-US" w:eastAsia="en-US"/>
    </w:rPr>
  </w:style>
  <w:style w:type="table" w:customStyle="1" w:styleId="TableGrid2">
    <w:name w:val="Table Grid2"/>
    <w:basedOn w:val="TableNormal"/>
    <w:next w:val="TableGrid"/>
    <w:rsid w:val="004C5D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C5D7C"/>
    <w:pPr>
      <w:overflowPunct w:val="0"/>
      <w:autoSpaceDE w:val="0"/>
      <w:autoSpaceDN w:val="0"/>
      <w:adjustRightInd w:val="0"/>
      <w:spacing w:line="240" w:lineRule="auto"/>
      <w:ind w:left="283"/>
      <w:textAlignment w:val="baseline"/>
    </w:pPr>
    <w:rPr>
      <w:rFonts w:ascii="Palatino" w:eastAsia="Times New Roman" w:hAnsi="Palatino" w:cs="Times New Roman"/>
      <w:sz w:val="20"/>
      <w:szCs w:val="20"/>
      <w:lang w:val="x-none" w:eastAsia="x-none"/>
    </w:rPr>
  </w:style>
  <w:style w:type="character" w:customStyle="1" w:styleId="BodyTextIndentChar">
    <w:name w:val="Body Text Indent Char"/>
    <w:basedOn w:val="DefaultParagraphFont"/>
    <w:link w:val="BodyTextIndent"/>
    <w:uiPriority w:val="99"/>
    <w:rsid w:val="004C5D7C"/>
    <w:rPr>
      <w:rFonts w:ascii="Palatino" w:eastAsia="Times New Roman" w:hAnsi="Palatino" w:cs="Times New Roman"/>
      <w:sz w:val="20"/>
      <w:szCs w:val="20"/>
      <w:lang w:val="x-none" w:eastAsia="x-none"/>
    </w:rPr>
  </w:style>
  <w:style w:type="paragraph" w:customStyle="1" w:styleId="HandbooktextChar">
    <w:name w:val="Handbook text Char"/>
    <w:basedOn w:val="Normal"/>
    <w:rsid w:val="004C5D7C"/>
    <w:pPr>
      <w:spacing w:after="0" w:line="240" w:lineRule="auto"/>
    </w:pPr>
    <w:rPr>
      <w:rFonts w:ascii="NewsGothic" w:eastAsia="Times New Roman" w:hAnsi="NewsGothic" w:cs="Times New Roman"/>
      <w:sz w:val="22"/>
    </w:rPr>
  </w:style>
  <w:style w:type="paragraph" w:customStyle="1" w:styleId="Handbooktext">
    <w:name w:val="Handbook text"/>
    <w:basedOn w:val="Normal"/>
    <w:rsid w:val="004C5D7C"/>
    <w:pPr>
      <w:spacing w:after="0" w:line="240" w:lineRule="auto"/>
    </w:pPr>
    <w:rPr>
      <w:rFonts w:ascii="NewsGothic" w:eastAsia="Times New Roman" w:hAnsi="NewsGothic" w:cs="Times New Roman"/>
      <w:sz w:val="22"/>
      <w:szCs w:val="20"/>
    </w:rPr>
  </w:style>
  <w:style w:type="paragraph" w:customStyle="1" w:styleId="HandbookProfileText">
    <w:name w:val="Handbook Profile Text"/>
    <w:basedOn w:val="Handbooktext"/>
    <w:rsid w:val="004C5D7C"/>
  </w:style>
  <w:style w:type="paragraph" w:styleId="FootnoteText">
    <w:name w:val="footnote text"/>
    <w:basedOn w:val="Normal"/>
    <w:link w:val="FootnoteTextChar"/>
    <w:autoRedefine/>
    <w:semiHidden/>
    <w:rsid w:val="004C5D7C"/>
    <w:pPr>
      <w:spacing w:after="0" w:line="240" w:lineRule="auto"/>
    </w:pPr>
    <w:rPr>
      <w:rFonts w:eastAsia="Times New Roman" w:cs="Times New Roman"/>
      <w:sz w:val="20"/>
      <w:szCs w:val="20"/>
      <w:lang w:val="en-US" w:eastAsia="en-US"/>
    </w:rPr>
  </w:style>
  <w:style w:type="character" w:customStyle="1" w:styleId="FootnoteTextChar">
    <w:name w:val="Footnote Text Char"/>
    <w:basedOn w:val="DefaultParagraphFont"/>
    <w:link w:val="FootnoteText"/>
    <w:semiHidden/>
    <w:rsid w:val="004C5D7C"/>
    <w:rPr>
      <w:rFonts w:ascii="Arial" w:eastAsia="Times New Roman" w:hAnsi="Arial" w:cs="Times New Roman"/>
      <w:sz w:val="20"/>
      <w:szCs w:val="20"/>
      <w:lang w:val="en-US"/>
    </w:rPr>
  </w:style>
  <w:style w:type="character" w:styleId="FootnoteReference">
    <w:name w:val="footnote reference"/>
    <w:semiHidden/>
    <w:rsid w:val="004C5D7C"/>
    <w:rPr>
      <w:vertAlign w:val="superscript"/>
    </w:rPr>
  </w:style>
  <w:style w:type="character" w:customStyle="1" w:styleId="highlight">
    <w:name w:val="highlight"/>
    <w:basedOn w:val="DefaultParagraphFont"/>
    <w:rsid w:val="004C5D7C"/>
  </w:style>
  <w:style w:type="character" w:customStyle="1" w:styleId="StyleHeading3Arial10ptBefore12ptAfter3ptChar">
    <w:name w:val="Style Heading 3 + Arial 10 pt Before:  12 pt After:  3 pt Char"/>
    <w:link w:val="StyleHeading3Arial10ptBefore12ptAfter3pt"/>
    <w:locked/>
    <w:rsid w:val="004C5D7C"/>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4C5D7C"/>
    <w:pPr>
      <w:keepNext/>
      <w:spacing w:after="60" w:line="240" w:lineRule="auto"/>
    </w:pPr>
    <w:rPr>
      <w:bCs/>
      <w:sz w:val="22"/>
      <w:szCs w:val="22"/>
      <w:lang w:eastAsia="en-US"/>
    </w:rPr>
  </w:style>
  <w:style w:type="character" w:styleId="FollowedHyperlink">
    <w:name w:val="FollowedHyperlink"/>
    <w:uiPriority w:val="99"/>
    <w:semiHidden/>
    <w:unhideWhenUsed/>
    <w:rsid w:val="004C5D7C"/>
    <w:rPr>
      <w:color w:val="800080"/>
      <w:u w:val="single"/>
    </w:rPr>
  </w:style>
  <w:style w:type="paragraph" w:styleId="Revision">
    <w:name w:val="Revision"/>
    <w:hidden/>
    <w:uiPriority w:val="99"/>
    <w:semiHidden/>
    <w:rsid w:val="004C5D7C"/>
    <w:pPr>
      <w:spacing w:after="0" w:line="240" w:lineRule="auto"/>
    </w:pPr>
    <w:rPr>
      <w:rFonts w:ascii="Palatino" w:eastAsia="Times New Roman" w:hAnsi="Palatino" w:cs="Times New Roman"/>
      <w:sz w:val="20"/>
      <w:szCs w:val="20"/>
      <w:lang w:eastAsia="en-GB"/>
    </w:rPr>
  </w:style>
  <w:style w:type="character" w:customStyle="1" w:styleId="jobtitle">
    <w:name w:val="jobtitle"/>
    <w:rsid w:val="004C5D7C"/>
  </w:style>
  <w:style w:type="table" w:customStyle="1" w:styleId="TableGrid11">
    <w:name w:val="Table Grid11"/>
    <w:basedOn w:val="TableNormal"/>
    <w:next w:val="TableGrid"/>
    <w:uiPriority w:val="59"/>
    <w:rsid w:val="004C5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C5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5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C5D7C"/>
  </w:style>
  <w:style w:type="table" w:customStyle="1" w:styleId="TableGrid4">
    <w:name w:val="Table Grid4"/>
    <w:basedOn w:val="TableNormal"/>
    <w:next w:val="TableGrid"/>
    <w:uiPriority w:val="59"/>
    <w:rsid w:val="004C5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C5D7C"/>
  </w:style>
  <w:style w:type="numbering" w:customStyle="1" w:styleId="NoList21">
    <w:name w:val="No List21"/>
    <w:next w:val="NoList"/>
    <w:uiPriority w:val="99"/>
    <w:semiHidden/>
    <w:unhideWhenUsed/>
    <w:rsid w:val="004C5D7C"/>
  </w:style>
  <w:style w:type="table" w:customStyle="1" w:styleId="TableGrid5">
    <w:name w:val="Table Grid5"/>
    <w:basedOn w:val="TableNormal"/>
    <w:next w:val="TableGrid"/>
    <w:uiPriority w:val="59"/>
    <w:rsid w:val="004C5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bullet">
    <w:name w:val="QAA bullet"/>
    <w:basedOn w:val="Normal"/>
    <w:link w:val="QAAbulletChar"/>
    <w:qFormat/>
    <w:rsid w:val="00F20AED"/>
    <w:pPr>
      <w:numPr>
        <w:numId w:val="32"/>
      </w:numPr>
      <w:spacing w:line="276" w:lineRule="auto"/>
      <w:ind w:left="851" w:hanging="284"/>
      <w:contextualSpacing/>
      <w:jc w:val="both"/>
    </w:pPr>
    <w:rPr>
      <w:rFonts w:eastAsia="Times New Roman" w:cs="Times New Roman"/>
      <w:snapToGrid w:val="0"/>
      <w:sz w:val="22"/>
      <w:szCs w:val="20"/>
      <w:lang w:eastAsia="en-US"/>
    </w:rPr>
  </w:style>
  <w:style w:type="character" w:customStyle="1" w:styleId="QAAbulletChar">
    <w:name w:val="QAA bullet Char"/>
    <w:basedOn w:val="DefaultParagraphFont"/>
    <w:link w:val="QAAbullet"/>
    <w:rsid w:val="00F20AED"/>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138">
      <w:bodyDiv w:val="1"/>
      <w:marLeft w:val="0"/>
      <w:marRight w:val="0"/>
      <w:marTop w:val="0"/>
      <w:marBottom w:val="0"/>
      <w:divBdr>
        <w:top w:val="none" w:sz="0" w:space="0" w:color="auto"/>
        <w:left w:val="none" w:sz="0" w:space="0" w:color="auto"/>
        <w:bottom w:val="none" w:sz="0" w:space="0" w:color="auto"/>
        <w:right w:val="none" w:sz="0" w:space="0" w:color="auto"/>
      </w:divBdr>
    </w:div>
    <w:div w:id="17596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northernart.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3339-DA76-4327-9926-DF67CA28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9390</Words>
  <Characters>53524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Braine</dc:creator>
  <cp:keywords/>
  <dc:description/>
  <cp:lastModifiedBy>Adam Walker</cp:lastModifiedBy>
  <cp:revision>5</cp:revision>
  <cp:lastPrinted>2021-03-11T15:56:00Z</cp:lastPrinted>
  <dcterms:created xsi:type="dcterms:W3CDTF">2022-08-25T13:44:00Z</dcterms:created>
  <dcterms:modified xsi:type="dcterms:W3CDTF">2023-08-08T09:50:00Z</dcterms:modified>
</cp:coreProperties>
</file>