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GB"/>
        </w:rPr>
        <w:id w:val="1960844705"/>
        <w:docPartObj>
          <w:docPartGallery w:val="Table of Contents"/>
          <w:docPartUnique/>
        </w:docPartObj>
      </w:sdtPr>
      <w:sdtEndPr>
        <w:rPr>
          <w:b/>
          <w:bCs/>
          <w:noProof/>
        </w:rPr>
      </w:sdtEndPr>
      <w:sdtContent>
        <w:p w14:paraId="7B93B8C2" w14:textId="77777777" w:rsidR="00E97DE8" w:rsidRDefault="00E97DE8">
          <w:pPr>
            <w:pStyle w:val="TOCHeading"/>
          </w:pPr>
          <w:r>
            <w:t>Contents</w:t>
          </w:r>
        </w:p>
        <w:p w14:paraId="24B4D306" w14:textId="511049FF" w:rsidR="0027680A" w:rsidRDefault="00E97DE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87046288" w:history="1">
            <w:r w:rsidR="0027680A" w:rsidRPr="00CB0DD2">
              <w:rPr>
                <w:rStyle w:val="Hyperlink"/>
                <w:noProof/>
              </w:rPr>
              <w:t>1   Introduction</w:t>
            </w:r>
            <w:r w:rsidR="0027680A">
              <w:rPr>
                <w:noProof/>
                <w:webHidden/>
              </w:rPr>
              <w:tab/>
            </w:r>
            <w:r w:rsidR="0027680A">
              <w:rPr>
                <w:noProof/>
                <w:webHidden/>
              </w:rPr>
              <w:fldChar w:fldCharType="begin"/>
            </w:r>
            <w:r w:rsidR="0027680A">
              <w:rPr>
                <w:noProof/>
                <w:webHidden/>
              </w:rPr>
              <w:instrText xml:space="preserve"> PAGEREF _Toc187046288 \h </w:instrText>
            </w:r>
            <w:r w:rsidR="0027680A">
              <w:rPr>
                <w:noProof/>
                <w:webHidden/>
              </w:rPr>
            </w:r>
            <w:r w:rsidR="0027680A">
              <w:rPr>
                <w:noProof/>
                <w:webHidden/>
              </w:rPr>
              <w:fldChar w:fldCharType="separate"/>
            </w:r>
            <w:r w:rsidR="0027680A">
              <w:rPr>
                <w:noProof/>
                <w:webHidden/>
              </w:rPr>
              <w:t>2</w:t>
            </w:r>
            <w:r w:rsidR="0027680A">
              <w:rPr>
                <w:noProof/>
                <w:webHidden/>
              </w:rPr>
              <w:fldChar w:fldCharType="end"/>
            </w:r>
          </w:hyperlink>
        </w:p>
        <w:p w14:paraId="48104AFF" w14:textId="1A42CB45" w:rsidR="0027680A" w:rsidRDefault="0027680A">
          <w:pPr>
            <w:pStyle w:val="TOC1"/>
            <w:tabs>
              <w:tab w:val="right" w:leader="dot" w:pos="9016"/>
            </w:tabs>
            <w:rPr>
              <w:rFonts w:eastAsiaTheme="minorEastAsia"/>
              <w:noProof/>
              <w:lang w:eastAsia="en-GB"/>
            </w:rPr>
          </w:pPr>
          <w:hyperlink w:anchor="_Toc187046289" w:history="1">
            <w:r w:rsidRPr="00CB0DD2">
              <w:rPr>
                <w:rStyle w:val="Hyperlink"/>
                <w:noProof/>
              </w:rPr>
              <w:t>2   Applicability of this policy and procedure</w:t>
            </w:r>
            <w:r>
              <w:rPr>
                <w:noProof/>
                <w:webHidden/>
              </w:rPr>
              <w:tab/>
            </w:r>
            <w:r>
              <w:rPr>
                <w:noProof/>
                <w:webHidden/>
              </w:rPr>
              <w:fldChar w:fldCharType="begin"/>
            </w:r>
            <w:r>
              <w:rPr>
                <w:noProof/>
                <w:webHidden/>
              </w:rPr>
              <w:instrText xml:space="preserve"> PAGEREF _Toc187046289 \h </w:instrText>
            </w:r>
            <w:r>
              <w:rPr>
                <w:noProof/>
                <w:webHidden/>
              </w:rPr>
            </w:r>
            <w:r>
              <w:rPr>
                <w:noProof/>
                <w:webHidden/>
              </w:rPr>
              <w:fldChar w:fldCharType="separate"/>
            </w:r>
            <w:r>
              <w:rPr>
                <w:noProof/>
                <w:webHidden/>
              </w:rPr>
              <w:t>3</w:t>
            </w:r>
            <w:r>
              <w:rPr>
                <w:noProof/>
                <w:webHidden/>
              </w:rPr>
              <w:fldChar w:fldCharType="end"/>
            </w:r>
          </w:hyperlink>
        </w:p>
        <w:p w14:paraId="3419ECDB" w14:textId="452A970D" w:rsidR="0027680A" w:rsidRDefault="0027680A">
          <w:pPr>
            <w:pStyle w:val="TOC1"/>
            <w:tabs>
              <w:tab w:val="right" w:leader="dot" w:pos="9016"/>
            </w:tabs>
            <w:rPr>
              <w:rFonts w:eastAsiaTheme="minorEastAsia"/>
              <w:noProof/>
              <w:lang w:eastAsia="en-GB"/>
            </w:rPr>
          </w:pPr>
          <w:hyperlink w:anchor="_Toc187046290" w:history="1">
            <w:r w:rsidRPr="00CB0DD2">
              <w:rPr>
                <w:rStyle w:val="Hyperlink"/>
                <w:noProof/>
              </w:rPr>
              <w:t>3   Protected disclosures</w:t>
            </w:r>
            <w:r>
              <w:rPr>
                <w:noProof/>
                <w:webHidden/>
              </w:rPr>
              <w:tab/>
            </w:r>
            <w:r>
              <w:rPr>
                <w:noProof/>
                <w:webHidden/>
              </w:rPr>
              <w:fldChar w:fldCharType="begin"/>
            </w:r>
            <w:r>
              <w:rPr>
                <w:noProof/>
                <w:webHidden/>
              </w:rPr>
              <w:instrText xml:space="preserve"> PAGEREF _Toc187046290 \h </w:instrText>
            </w:r>
            <w:r>
              <w:rPr>
                <w:noProof/>
                <w:webHidden/>
              </w:rPr>
            </w:r>
            <w:r>
              <w:rPr>
                <w:noProof/>
                <w:webHidden/>
              </w:rPr>
              <w:fldChar w:fldCharType="separate"/>
            </w:r>
            <w:r>
              <w:rPr>
                <w:noProof/>
                <w:webHidden/>
              </w:rPr>
              <w:t>3</w:t>
            </w:r>
            <w:r>
              <w:rPr>
                <w:noProof/>
                <w:webHidden/>
              </w:rPr>
              <w:fldChar w:fldCharType="end"/>
            </w:r>
          </w:hyperlink>
        </w:p>
        <w:p w14:paraId="61A06DB1" w14:textId="02F857CC" w:rsidR="0027680A" w:rsidRDefault="0027680A">
          <w:pPr>
            <w:pStyle w:val="TOC1"/>
            <w:tabs>
              <w:tab w:val="right" w:leader="dot" w:pos="9016"/>
            </w:tabs>
            <w:rPr>
              <w:rFonts w:eastAsiaTheme="minorEastAsia"/>
              <w:noProof/>
              <w:lang w:eastAsia="en-GB"/>
            </w:rPr>
          </w:pPr>
          <w:hyperlink w:anchor="_Toc187046291" w:history="1">
            <w:r w:rsidRPr="00CB0DD2">
              <w:rPr>
                <w:rStyle w:val="Hyperlink"/>
                <w:noProof/>
              </w:rPr>
              <w:t>4   Specific Subject Matter</w:t>
            </w:r>
            <w:r>
              <w:rPr>
                <w:noProof/>
                <w:webHidden/>
              </w:rPr>
              <w:tab/>
            </w:r>
            <w:r>
              <w:rPr>
                <w:noProof/>
                <w:webHidden/>
              </w:rPr>
              <w:fldChar w:fldCharType="begin"/>
            </w:r>
            <w:r>
              <w:rPr>
                <w:noProof/>
                <w:webHidden/>
              </w:rPr>
              <w:instrText xml:space="preserve"> PAGEREF _Toc187046291 \h </w:instrText>
            </w:r>
            <w:r>
              <w:rPr>
                <w:noProof/>
                <w:webHidden/>
              </w:rPr>
            </w:r>
            <w:r>
              <w:rPr>
                <w:noProof/>
                <w:webHidden/>
              </w:rPr>
              <w:fldChar w:fldCharType="separate"/>
            </w:r>
            <w:r>
              <w:rPr>
                <w:noProof/>
                <w:webHidden/>
              </w:rPr>
              <w:t>3</w:t>
            </w:r>
            <w:r>
              <w:rPr>
                <w:noProof/>
                <w:webHidden/>
              </w:rPr>
              <w:fldChar w:fldCharType="end"/>
            </w:r>
          </w:hyperlink>
        </w:p>
        <w:p w14:paraId="629CFADD" w14:textId="00C73F6A" w:rsidR="0027680A" w:rsidRDefault="0027680A">
          <w:pPr>
            <w:pStyle w:val="TOC1"/>
            <w:tabs>
              <w:tab w:val="right" w:leader="dot" w:pos="9016"/>
            </w:tabs>
            <w:rPr>
              <w:rFonts w:eastAsiaTheme="minorEastAsia"/>
              <w:noProof/>
              <w:lang w:eastAsia="en-GB"/>
            </w:rPr>
          </w:pPr>
          <w:hyperlink w:anchor="_Toc187046292" w:history="1">
            <w:r w:rsidRPr="00CB0DD2">
              <w:rPr>
                <w:rStyle w:val="Hyperlink"/>
                <w:noProof/>
              </w:rPr>
              <w:t>5   Procedure for making a disclosure</w:t>
            </w:r>
            <w:r>
              <w:rPr>
                <w:noProof/>
                <w:webHidden/>
              </w:rPr>
              <w:tab/>
            </w:r>
            <w:r>
              <w:rPr>
                <w:noProof/>
                <w:webHidden/>
              </w:rPr>
              <w:fldChar w:fldCharType="begin"/>
            </w:r>
            <w:r>
              <w:rPr>
                <w:noProof/>
                <w:webHidden/>
              </w:rPr>
              <w:instrText xml:space="preserve"> PAGEREF _Toc187046292 \h </w:instrText>
            </w:r>
            <w:r>
              <w:rPr>
                <w:noProof/>
                <w:webHidden/>
              </w:rPr>
            </w:r>
            <w:r>
              <w:rPr>
                <w:noProof/>
                <w:webHidden/>
              </w:rPr>
              <w:fldChar w:fldCharType="separate"/>
            </w:r>
            <w:r>
              <w:rPr>
                <w:noProof/>
                <w:webHidden/>
              </w:rPr>
              <w:t>4</w:t>
            </w:r>
            <w:r>
              <w:rPr>
                <w:noProof/>
                <w:webHidden/>
              </w:rPr>
              <w:fldChar w:fldCharType="end"/>
            </w:r>
          </w:hyperlink>
        </w:p>
        <w:p w14:paraId="3B50C8C7" w14:textId="191F0676" w:rsidR="0027680A" w:rsidRDefault="0027680A">
          <w:pPr>
            <w:pStyle w:val="TOC1"/>
            <w:tabs>
              <w:tab w:val="right" w:leader="dot" w:pos="9016"/>
            </w:tabs>
            <w:rPr>
              <w:rFonts w:eastAsiaTheme="minorEastAsia"/>
              <w:noProof/>
              <w:lang w:eastAsia="en-GB"/>
            </w:rPr>
          </w:pPr>
          <w:hyperlink w:anchor="_Toc187046293" w:history="1">
            <w:r w:rsidRPr="00CB0DD2">
              <w:rPr>
                <w:rStyle w:val="Hyperlink"/>
                <w:noProof/>
              </w:rPr>
              <w:t>6.   Procedure for investigation of a disclosure</w:t>
            </w:r>
            <w:r>
              <w:rPr>
                <w:noProof/>
                <w:webHidden/>
              </w:rPr>
              <w:tab/>
            </w:r>
            <w:r>
              <w:rPr>
                <w:noProof/>
                <w:webHidden/>
              </w:rPr>
              <w:fldChar w:fldCharType="begin"/>
            </w:r>
            <w:r>
              <w:rPr>
                <w:noProof/>
                <w:webHidden/>
              </w:rPr>
              <w:instrText xml:space="preserve"> PAGEREF _Toc187046293 \h </w:instrText>
            </w:r>
            <w:r>
              <w:rPr>
                <w:noProof/>
                <w:webHidden/>
              </w:rPr>
            </w:r>
            <w:r>
              <w:rPr>
                <w:noProof/>
                <w:webHidden/>
              </w:rPr>
              <w:fldChar w:fldCharType="separate"/>
            </w:r>
            <w:r>
              <w:rPr>
                <w:noProof/>
                <w:webHidden/>
              </w:rPr>
              <w:t>4</w:t>
            </w:r>
            <w:r>
              <w:rPr>
                <w:noProof/>
                <w:webHidden/>
              </w:rPr>
              <w:fldChar w:fldCharType="end"/>
            </w:r>
          </w:hyperlink>
        </w:p>
        <w:p w14:paraId="253341A0" w14:textId="4BE6E0CA" w:rsidR="0027680A" w:rsidRDefault="0027680A">
          <w:pPr>
            <w:pStyle w:val="TOC1"/>
            <w:tabs>
              <w:tab w:val="right" w:leader="dot" w:pos="9016"/>
            </w:tabs>
            <w:rPr>
              <w:rFonts w:eastAsiaTheme="minorEastAsia"/>
              <w:noProof/>
              <w:lang w:eastAsia="en-GB"/>
            </w:rPr>
          </w:pPr>
          <w:hyperlink w:anchor="_Toc187046294" w:history="1">
            <w:r w:rsidRPr="00CB0DD2">
              <w:rPr>
                <w:rStyle w:val="Hyperlink"/>
                <w:noProof/>
              </w:rPr>
              <w:t>7   Safeguards for workers making a disclosure</w:t>
            </w:r>
            <w:r>
              <w:rPr>
                <w:noProof/>
                <w:webHidden/>
              </w:rPr>
              <w:tab/>
            </w:r>
            <w:r>
              <w:rPr>
                <w:noProof/>
                <w:webHidden/>
              </w:rPr>
              <w:fldChar w:fldCharType="begin"/>
            </w:r>
            <w:r>
              <w:rPr>
                <w:noProof/>
                <w:webHidden/>
              </w:rPr>
              <w:instrText xml:space="preserve"> PAGEREF _Toc187046294 \h </w:instrText>
            </w:r>
            <w:r>
              <w:rPr>
                <w:noProof/>
                <w:webHidden/>
              </w:rPr>
            </w:r>
            <w:r>
              <w:rPr>
                <w:noProof/>
                <w:webHidden/>
              </w:rPr>
              <w:fldChar w:fldCharType="separate"/>
            </w:r>
            <w:r>
              <w:rPr>
                <w:noProof/>
                <w:webHidden/>
              </w:rPr>
              <w:t>5</w:t>
            </w:r>
            <w:r>
              <w:rPr>
                <w:noProof/>
                <w:webHidden/>
              </w:rPr>
              <w:fldChar w:fldCharType="end"/>
            </w:r>
          </w:hyperlink>
        </w:p>
        <w:p w14:paraId="3A696DF8" w14:textId="4D782863" w:rsidR="0027680A" w:rsidRDefault="0027680A">
          <w:pPr>
            <w:pStyle w:val="TOC1"/>
            <w:tabs>
              <w:tab w:val="right" w:leader="dot" w:pos="9016"/>
            </w:tabs>
            <w:rPr>
              <w:rFonts w:eastAsiaTheme="minorEastAsia"/>
              <w:noProof/>
              <w:lang w:eastAsia="en-GB"/>
            </w:rPr>
          </w:pPr>
          <w:hyperlink w:anchor="_Toc187046295" w:history="1">
            <w:r w:rsidRPr="00CB0DD2">
              <w:rPr>
                <w:rStyle w:val="Hyperlink"/>
                <w:noProof/>
              </w:rPr>
              <w:t>8.   Disclosure to external bodies</w:t>
            </w:r>
            <w:r>
              <w:rPr>
                <w:noProof/>
                <w:webHidden/>
              </w:rPr>
              <w:tab/>
            </w:r>
            <w:r>
              <w:rPr>
                <w:noProof/>
                <w:webHidden/>
              </w:rPr>
              <w:fldChar w:fldCharType="begin"/>
            </w:r>
            <w:r>
              <w:rPr>
                <w:noProof/>
                <w:webHidden/>
              </w:rPr>
              <w:instrText xml:space="preserve"> PAGEREF _Toc187046295 \h </w:instrText>
            </w:r>
            <w:r>
              <w:rPr>
                <w:noProof/>
                <w:webHidden/>
              </w:rPr>
            </w:r>
            <w:r>
              <w:rPr>
                <w:noProof/>
                <w:webHidden/>
              </w:rPr>
              <w:fldChar w:fldCharType="separate"/>
            </w:r>
            <w:r>
              <w:rPr>
                <w:noProof/>
                <w:webHidden/>
              </w:rPr>
              <w:t>6</w:t>
            </w:r>
            <w:r>
              <w:rPr>
                <w:noProof/>
                <w:webHidden/>
              </w:rPr>
              <w:fldChar w:fldCharType="end"/>
            </w:r>
          </w:hyperlink>
        </w:p>
        <w:p w14:paraId="79AC8A92" w14:textId="7D277C1F" w:rsidR="0027680A" w:rsidRDefault="0027680A">
          <w:pPr>
            <w:pStyle w:val="TOC1"/>
            <w:tabs>
              <w:tab w:val="right" w:leader="dot" w:pos="9016"/>
            </w:tabs>
            <w:rPr>
              <w:rFonts w:eastAsiaTheme="minorEastAsia"/>
              <w:noProof/>
              <w:lang w:eastAsia="en-GB"/>
            </w:rPr>
          </w:pPr>
          <w:hyperlink w:anchor="_Toc187046296" w:history="1">
            <w:r w:rsidRPr="00CB0DD2">
              <w:rPr>
                <w:rStyle w:val="Hyperlink"/>
                <w:noProof/>
              </w:rPr>
              <w:t>9.   Accountability</w:t>
            </w:r>
            <w:r>
              <w:rPr>
                <w:noProof/>
                <w:webHidden/>
              </w:rPr>
              <w:tab/>
            </w:r>
            <w:r>
              <w:rPr>
                <w:noProof/>
                <w:webHidden/>
              </w:rPr>
              <w:fldChar w:fldCharType="begin"/>
            </w:r>
            <w:r>
              <w:rPr>
                <w:noProof/>
                <w:webHidden/>
              </w:rPr>
              <w:instrText xml:space="preserve"> PAGEREF _Toc187046296 \h </w:instrText>
            </w:r>
            <w:r>
              <w:rPr>
                <w:noProof/>
                <w:webHidden/>
              </w:rPr>
            </w:r>
            <w:r>
              <w:rPr>
                <w:noProof/>
                <w:webHidden/>
              </w:rPr>
              <w:fldChar w:fldCharType="separate"/>
            </w:r>
            <w:r>
              <w:rPr>
                <w:noProof/>
                <w:webHidden/>
              </w:rPr>
              <w:t>6</w:t>
            </w:r>
            <w:r>
              <w:rPr>
                <w:noProof/>
                <w:webHidden/>
              </w:rPr>
              <w:fldChar w:fldCharType="end"/>
            </w:r>
          </w:hyperlink>
        </w:p>
        <w:p w14:paraId="6B4D0E2E" w14:textId="5E15AD84" w:rsidR="0027680A" w:rsidRDefault="0027680A">
          <w:pPr>
            <w:pStyle w:val="TOC1"/>
            <w:tabs>
              <w:tab w:val="right" w:leader="dot" w:pos="9016"/>
            </w:tabs>
            <w:rPr>
              <w:rFonts w:eastAsiaTheme="minorEastAsia"/>
              <w:noProof/>
              <w:lang w:eastAsia="en-GB"/>
            </w:rPr>
          </w:pPr>
          <w:hyperlink w:anchor="_Toc187046297" w:history="1">
            <w:r w:rsidRPr="00CB0DD2">
              <w:rPr>
                <w:rStyle w:val="Hyperlink"/>
                <w:noProof/>
              </w:rPr>
              <w:t>10.   Further assistance for workers</w:t>
            </w:r>
            <w:r>
              <w:rPr>
                <w:noProof/>
                <w:webHidden/>
              </w:rPr>
              <w:tab/>
            </w:r>
            <w:r>
              <w:rPr>
                <w:noProof/>
                <w:webHidden/>
              </w:rPr>
              <w:fldChar w:fldCharType="begin"/>
            </w:r>
            <w:r>
              <w:rPr>
                <w:noProof/>
                <w:webHidden/>
              </w:rPr>
              <w:instrText xml:space="preserve"> PAGEREF _Toc187046297 \h </w:instrText>
            </w:r>
            <w:r>
              <w:rPr>
                <w:noProof/>
                <w:webHidden/>
              </w:rPr>
            </w:r>
            <w:r>
              <w:rPr>
                <w:noProof/>
                <w:webHidden/>
              </w:rPr>
              <w:fldChar w:fldCharType="separate"/>
            </w:r>
            <w:r>
              <w:rPr>
                <w:noProof/>
                <w:webHidden/>
              </w:rPr>
              <w:t>7</w:t>
            </w:r>
            <w:r>
              <w:rPr>
                <w:noProof/>
                <w:webHidden/>
              </w:rPr>
              <w:fldChar w:fldCharType="end"/>
            </w:r>
          </w:hyperlink>
        </w:p>
        <w:p w14:paraId="23E93AD5" w14:textId="0625E064" w:rsidR="00E97DE8" w:rsidRDefault="00E97DE8">
          <w:r>
            <w:rPr>
              <w:b/>
              <w:bCs/>
              <w:noProof/>
            </w:rPr>
            <w:fldChar w:fldCharType="end"/>
          </w:r>
        </w:p>
      </w:sdtContent>
    </w:sdt>
    <w:p w14:paraId="4582CD07" w14:textId="77777777" w:rsidR="00E97DE8" w:rsidRDefault="00E97DE8" w:rsidP="00592899">
      <w:pPr>
        <w:pStyle w:val="Heading1"/>
      </w:pPr>
    </w:p>
    <w:p w14:paraId="4600629B" w14:textId="77777777" w:rsidR="00E97DE8" w:rsidRDefault="00E97DE8" w:rsidP="00592899">
      <w:pPr>
        <w:pStyle w:val="Heading1"/>
      </w:pPr>
    </w:p>
    <w:p w14:paraId="17D39EB7" w14:textId="77777777" w:rsidR="0072248D" w:rsidRDefault="0072248D" w:rsidP="0072248D"/>
    <w:p w14:paraId="2C7C941F" w14:textId="77777777" w:rsidR="0072248D" w:rsidRDefault="0072248D" w:rsidP="0072248D"/>
    <w:p w14:paraId="424B213C" w14:textId="77777777" w:rsidR="0072248D" w:rsidRDefault="0072248D" w:rsidP="0072248D"/>
    <w:p w14:paraId="5746C892" w14:textId="77777777" w:rsidR="0072248D" w:rsidRDefault="0072248D" w:rsidP="0072248D"/>
    <w:p w14:paraId="518977B5" w14:textId="77777777" w:rsidR="0072248D" w:rsidRDefault="0072248D" w:rsidP="0072248D"/>
    <w:p w14:paraId="21C23F76" w14:textId="77777777" w:rsidR="0072248D" w:rsidRDefault="0072248D" w:rsidP="0072248D"/>
    <w:p w14:paraId="34094A24" w14:textId="77777777" w:rsidR="0072248D" w:rsidRDefault="0072248D" w:rsidP="0072248D"/>
    <w:p w14:paraId="636E0A5D" w14:textId="77777777" w:rsidR="0072248D" w:rsidRDefault="0072248D" w:rsidP="0072248D"/>
    <w:p w14:paraId="0F906FF9" w14:textId="77777777" w:rsidR="0072248D" w:rsidRDefault="0072248D" w:rsidP="0072248D"/>
    <w:p w14:paraId="3324634C" w14:textId="77777777" w:rsidR="0072248D" w:rsidRDefault="0072248D" w:rsidP="0072248D"/>
    <w:p w14:paraId="16022B29" w14:textId="77777777" w:rsidR="0072248D" w:rsidRDefault="0072248D" w:rsidP="0072248D"/>
    <w:p w14:paraId="6C3E817C" w14:textId="77777777" w:rsidR="0072248D" w:rsidRDefault="0072248D" w:rsidP="0072248D"/>
    <w:p w14:paraId="34FA57BA" w14:textId="77777777" w:rsidR="0072248D" w:rsidRDefault="0072248D" w:rsidP="0072248D"/>
    <w:p w14:paraId="030440C8" w14:textId="77777777" w:rsidR="00592899" w:rsidRDefault="00592899" w:rsidP="00592899">
      <w:pPr>
        <w:pStyle w:val="Heading1"/>
      </w:pPr>
      <w:bookmarkStart w:id="0" w:name="_Toc187046288"/>
      <w:r>
        <w:lastRenderedPageBreak/>
        <w:t>1   Introduction</w:t>
      </w:r>
      <w:bookmarkEnd w:id="0"/>
      <w:r>
        <w:t xml:space="preserve"> </w:t>
      </w:r>
    </w:p>
    <w:p w14:paraId="5535F3B3" w14:textId="77777777" w:rsidR="00592899" w:rsidRDefault="00592899" w:rsidP="00592899">
      <w:pPr>
        <w:jc w:val="both"/>
        <w:rPr>
          <w:rFonts w:ascii="Arial" w:hAnsi="Arial" w:cs="Arial"/>
          <w:sz w:val="24"/>
          <w:szCs w:val="24"/>
        </w:rPr>
      </w:pPr>
      <w:r w:rsidRPr="0072248D">
        <w:rPr>
          <w:rFonts w:ascii="Arial" w:hAnsi="Arial" w:cs="Arial"/>
          <w:sz w:val="24"/>
          <w:szCs w:val="24"/>
        </w:rPr>
        <w:t xml:space="preserve">1.1   The </w:t>
      </w:r>
      <w:r w:rsidR="00C02BBB">
        <w:rPr>
          <w:rFonts w:ascii="Arial" w:hAnsi="Arial" w:cs="Arial"/>
          <w:sz w:val="24"/>
          <w:szCs w:val="24"/>
        </w:rPr>
        <w:t>School</w:t>
      </w:r>
      <w:r w:rsidRPr="0072248D">
        <w:rPr>
          <w:rFonts w:ascii="Arial" w:hAnsi="Arial" w:cs="Arial"/>
          <w:sz w:val="24"/>
          <w:szCs w:val="24"/>
        </w:rPr>
        <w:t xml:space="preserve"> is committed to operating in an ethical and principled way. The aim of this policy and procedure is to provide employees and workers (referred to as ‘workers’ in this policy) with a means for raising genuine concerns of suspected bribery, breaches of the law and other serious wrongdoings.  </w:t>
      </w:r>
      <w:r w:rsidR="00844091">
        <w:rPr>
          <w:rFonts w:ascii="Arial" w:hAnsi="Arial" w:cs="Arial"/>
          <w:sz w:val="24"/>
          <w:szCs w:val="24"/>
        </w:rPr>
        <w:t xml:space="preserve">Examples of </w:t>
      </w:r>
      <w:r w:rsidR="00780D57">
        <w:rPr>
          <w:rFonts w:ascii="Arial" w:hAnsi="Arial" w:cs="Arial"/>
          <w:sz w:val="24"/>
          <w:szCs w:val="24"/>
        </w:rPr>
        <w:t>suspected wrongdoing are:</w:t>
      </w:r>
    </w:p>
    <w:p w14:paraId="11D2F8F8" w14:textId="77777777" w:rsidR="00780D57" w:rsidRDefault="00780D57" w:rsidP="00780D57">
      <w:pPr>
        <w:pStyle w:val="ListParagraph"/>
        <w:numPr>
          <w:ilvl w:val="0"/>
          <w:numId w:val="6"/>
        </w:numPr>
        <w:jc w:val="both"/>
        <w:rPr>
          <w:rFonts w:ascii="Arial" w:hAnsi="Arial" w:cs="Arial"/>
          <w:sz w:val="24"/>
          <w:szCs w:val="24"/>
        </w:rPr>
      </w:pPr>
      <w:r>
        <w:rPr>
          <w:rFonts w:ascii="Arial" w:hAnsi="Arial" w:cs="Arial"/>
          <w:sz w:val="24"/>
          <w:szCs w:val="24"/>
        </w:rPr>
        <w:t>Financial fraud, mismanagement or impropriety</w:t>
      </w:r>
    </w:p>
    <w:p w14:paraId="65A5EB87" w14:textId="77777777" w:rsidR="00780D57" w:rsidRDefault="00780D57" w:rsidP="00780D57">
      <w:pPr>
        <w:pStyle w:val="ListParagraph"/>
        <w:numPr>
          <w:ilvl w:val="0"/>
          <w:numId w:val="6"/>
        </w:numPr>
        <w:jc w:val="both"/>
        <w:rPr>
          <w:rFonts w:ascii="Arial" w:hAnsi="Arial" w:cs="Arial"/>
          <w:sz w:val="24"/>
          <w:szCs w:val="24"/>
        </w:rPr>
      </w:pPr>
      <w:r>
        <w:rPr>
          <w:rFonts w:ascii="Arial" w:hAnsi="Arial" w:cs="Arial"/>
          <w:sz w:val="24"/>
          <w:szCs w:val="24"/>
        </w:rPr>
        <w:t>Failure to comply with a legal or regulatory obligation</w:t>
      </w:r>
      <w:r w:rsidR="000C44DB">
        <w:rPr>
          <w:rFonts w:ascii="Arial" w:hAnsi="Arial" w:cs="Arial"/>
          <w:sz w:val="24"/>
          <w:szCs w:val="24"/>
        </w:rPr>
        <w:t xml:space="preserve"> (incl. statutes, ordinances and regulations of University)</w:t>
      </w:r>
    </w:p>
    <w:p w14:paraId="2949850B" w14:textId="77777777" w:rsidR="00780D57" w:rsidRDefault="00780D57" w:rsidP="00780D57">
      <w:pPr>
        <w:pStyle w:val="ListParagraph"/>
        <w:numPr>
          <w:ilvl w:val="0"/>
          <w:numId w:val="6"/>
        </w:numPr>
        <w:jc w:val="both"/>
        <w:rPr>
          <w:rFonts w:ascii="Arial" w:hAnsi="Arial" w:cs="Arial"/>
          <w:sz w:val="24"/>
          <w:szCs w:val="24"/>
        </w:rPr>
      </w:pPr>
      <w:r>
        <w:rPr>
          <w:rFonts w:ascii="Arial" w:hAnsi="Arial" w:cs="Arial"/>
          <w:sz w:val="24"/>
          <w:szCs w:val="24"/>
        </w:rPr>
        <w:t>Academic or professional malpractice (incl. research misconduct)</w:t>
      </w:r>
    </w:p>
    <w:p w14:paraId="0481B929" w14:textId="77777777" w:rsidR="00780D57" w:rsidRDefault="00780D57" w:rsidP="00780D57">
      <w:pPr>
        <w:pStyle w:val="ListParagraph"/>
        <w:numPr>
          <w:ilvl w:val="0"/>
          <w:numId w:val="6"/>
        </w:numPr>
        <w:jc w:val="both"/>
        <w:rPr>
          <w:rFonts w:ascii="Arial" w:hAnsi="Arial" w:cs="Arial"/>
          <w:sz w:val="24"/>
          <w:szCs w:val="24"/>
        </w:rPr>
      </w:pPr>
      <w:r>
        <w:rPr>
          <w:rFonts w:ascii="Arial" w:hAnsi="Arial" w:cs="Arial"/>
          <w:sz w:val="24"/>
          <w:szCs w:val="24"/>
        </w:rPr>
        <w:t xml:space="preserve">Improper conduct or </w:t>
      </w:r>
      <w:r w:rsidR="009C339C">
        <w:rPr>
          <w:rFonts w:ascii="Arial" w:hAnsi="Arial" w:cs="Arial"/>
          <w:sz w:val="24"/>
          <w:szCs w:val="24"/>
        </w:rPr>
        <w:t>unethical</w:t>
      </w:r>
      <w:r>
        <w:rPr>
          <w:rFonts w:ascii="Arial" w:hAnsi="Arial" w:cs="Arial"/>
          <w:sz w:val="24"/>
          <w:szCs w:val="24"/>
        </w:rPr>
        <w:t xml:space="preserve"> behaviour (incl. unauthorised disclosure of confidential information)</w:t>
      </w:r>
    </w:p>
    <w:p w14:paraId="7FA91C47" w14:textId="77777777" w:rsidR="00780D57" w:rsidRPr="00780D57" w:rsidRDefault="00780D57" w:rsidP="00780D57">
      <w:pPr>
        <w:pStyle w:val="ListParagraph"/>
        <w:numPr>
          <w:ilvl w:val="0"/>
          <w:numId w:val="6"/>
        </w:numPr>
        <w:jc w:val="both"/>
        <w:rPr>
          <w:rFonts w:ascii="Arial" w:hAnsi="Arial" w:cs="Arial"/>
          <w:sz w:val="24"/>
          <w:szCs w:val="24"/>
        </w:rPr>
      </w:pPr>
      <w:r>
        <w:rPr>
          <w:rFonts w:ascii="Arial" w:hAnsi="Arial" w:cs="Arial"/>
          <w:sz w:val="24"/>
          <w:szCs w:val="24"/>
        </w:rPr>
        <w:t>Corruption, bribes or blackmail</w:t>
      </w:r>
    </w:p>
    <w:p w14:paraId="15AECD73" w14:textId="77777777" w:rsidR="00592899" w:rsidRPr="0072248D" w:rsidRDefault="00592899" w:rsidP="00592899">
      <w:pPr>
        <w:jc w:val="both"/>
        <w:rPr>
          <w:rFonts w:ascii="Arial" w:hAnsi="Arial" w:cs="Arial"/>
          <w:sz w:val="24"/>
          <w:szCs w:val="24"/>
        </w:rPr>
      </w:pPr>
      <w:r w:rsidRPr="0072248D">
        <w:rPr>
          <w:rFonts w:ascii="Arial" w:hAnsi="Arial" w:cs="Arial"/>
          <w:sz w:val="24"/>
          <w:szCs w:val="24"/>
        </w:rPr>
        <w:t xml:space="preserve">1.2   The </w:t>
      </w:r>
      <w:r w:rsidR="00C02BBB">
        <w:rPr>
          <w:rFonts w:ascii="Arial" w:hAnsi="Arial" w:cs="Arial"/>
          <w:sz w:val="24"/>
          <w:szCs w:val="24"/>
        </w:rPr>
        <w:t>School</w:t>
      </w:r>
      <w:r w:rsidRPr="0072248D">
        <w:rPr>
          <w:rFonts w:ascii="Arial" w:hAnsi="Arial" w:cs="Arial"/>
          <w:sz w:val="24"/>
          <w:szCs w:val="24"/>
        </w:rPr>
        <w:t xml:space="preserve"> encourages workers to raise genuine concerns about suspected wrongdoing at the earliest practicable stage. This policy and procedure </w:t>
      </w:r>
      <w:proofErr w:type="gramStart"/>
      <w:r w:rsidRPr="0072248D">
        <w:rPr>
          <w:rFonts w:ascii="Arial" w:hAnsi="Arial" w:cs="Arial"/>
          <w:sz w:val="24"/>
          <w:szCs w:val="24"/>
        </w:rPr>
        <w:t>is</w:t>
      </w:r>
      <w:proofErr w:type="gramEnd"/>
      <w:r w:rsidRPr="0072248D">
        <w:rPr>
          <w:rFonts w:ascii="Arial" w:hAnsi="Arial" w:cs="Arial"/>
          <w:sz w:val="24"/>
          <w:szCs w:val="24"/>
        </w:rPr>
        <w:t xml:space="preserve"> intended to provide safeguards to enable members of staff to raise concerns about malpractice in connection with the </w:t>
      </w:r>
      <w:r w:rsidR="00C02BBB">
        <w:rPr>
          <w:rFonts w:ascii="Arial" w:hAnsi="Arial" w:cs="Arial"/>
          <w:sz w:val="24"/>
          <w:szCs w:val="24"/>
        </w:rPr>
        <w:t>School</w:t>
      </w:r>
      <w:r w:rsidRPr="0072248D">
        <w:rPr>
          <w:rFonts w:ascii="Arial" w:hAnsi="Arial" w:cs="Arial"/>
          <w:sz w:val="24"/>
          <w:szCs w:val="24"/>
        </w:rPr>
        <w:t xml:space="preserve">. </w:t>
      </w:r>
    </w:p>
    <w:p w14:paraId="6E0C7FC7" w14:textId="77777777" w:rsidR="00592899" w:rsidRPr="0072248D" w:rsidRDefault="00592899" w:rsidP="00592899">
      <w:pPr>
        <w:jc w:val="both"/>
        <w:rPr>
          <w:rFonts w:ascii="Arial" w:hAnsi="Arial" w:cs="Arial"/>
          <w:sz w:val="24"/>
          <w:szCs w:val="24"/>
        </w:rPr>
      </w:pPr>
      <w:r w:rsidRPr="0072248D">
        <w:rPr>
          <w:rFonts w:ascii="Arial" w:hAnsi="Arial" w:cs="Arial"/>
          <w:sz w:val="24"/>
          <w:szCs w:val="24"/>
        </w:rPr>
        <w:t xml:space="preserve">1.3   This policy and procedure also aims to encourage workers to raise genuine concerns through internal </w:t>
      </w:r>
      <w:r w:rsidR="00C02BBB">
        <w:rPr>
          <w:rFonts w:ascii="Arial" w:hAnsi="Arial" w:cs="Arial"/>
          <w:sz w:val="24"/>
          <w:szCs w:val="24"/>
        </w:rPr>
        <w:t>School</w:t>
      </w:r>
      <w:r w:rsidRPr="0072248D">
        <w:rPr>
          <w:rFonts w:ascii="Arial" w:hAnsi="Arial" w:cs="Arial"/>
          <w:sz w:val="24"/>
          <w:szCs w:val="24"/>
        </w:rPr>
        <w:t xml:space="preserve"> procedures without fear of adverse repercussions being taken against them. The law allows workers to raise such concerns externally and this policy informs workers how they can do so. However, a failure to raise a concern under this procedure may result in a disclosure losing its protected status under the law.  </w:t>
      </w:r>
    </w:p>
    <w:p w14:paraId="708EEEAD" w14:textId="77777777" w:rsidR="00592899" w:rsidRPr="0072248D" w:rsidRDefault="00592899" w:rsidP="00592899">
      <w:pPr>
        <w:jc w:val="both"/>
        <w:rPr>
          <w:rFonts w:ascii="Arial" w:hAnsi="Arial" w:cs="Arial"/>
          <w:sz w:val="24"/>
          <w:szCs w:val="24"/>
        </w:rPr>
      </w:pPr>
      <w:r w:rsidRPr="0072248D">
        <w:rPr>
          <w:rFonts w:ascii="Arial" w:hAnsi="Arial" w:cs="Arial"/>
          <w:sz w:val="24"/>
          <w:szCs w:val="24"/>
        </w:rPr>
        <w:t>1.4   This policy and procedure also seeks to balance the need to allow a culture of openness against the need to protect other workers against vexatious allegations or</w:t>
      </w:r>
      <w:r w:rsidR="00E97DE8" w:rsidRPr="0072248D">
        <w:rPr>
          <w:rFonts w:ascii="Arial" w:hAnsi="Arial" w:cs="Arial"/>
          <w:sz w:val="24"/>
          <w:szCs w:val="24"/>
        </w:rPr>
        <w:t xml:space="preserve"> </w:t>
      </w:r>
      <w:r w:rsidRPr="0072248D">
        <w:rPr>
          <w:rFonts w:ascii="Arial" w:hAnsi="Arial" w:cs="Arial"/>
          <w:sz w:val="24"/>
          <w:szCs w:val="24"/>
        </w:rPr>
        <w:t xml:space="preserve">allegations which are not well-founded. </w:t>
      </w:r>
    </w:p>
    <w:p w14:paraId="36674694" w14:textId="77777777" w:rsidR="00592899" w:rsidRPr="0072248D" w:rsidRDefault="00592899" w:rsidP="00592899">
      <w:pPr>
        <w:jc w:val="both"/>
        <w:rPr>
          <w:rFonts w:ascii="Arial" w:hAnsi="Arial" w:cs="Arial"/>
          <w:sz w:val="24"/>
          <w:szCs w:val="24"/>
        </w:rPr>
      </w:pPr>
      <w:r w:rsidRPr="0072248D">
        <w:rPr>
          <w:rFonts w:ascii="Arial" w:hAnsi="Arial" w:cs="Arial"/>
          <w:sz w:val="24"/>
          <w:szCs w:val="24"/>
        </w:rPr>
        <w:t xml:space="preserve">1.5   The principles of openness and accountability which underpin legislation protecting whistleblowers are reflected in this policy and procedure. The </w:t>
      </w:r>
      <w:r w:rsidR="00C02BBB">
        <w:rPr>
          <w:rFonts w:ascii="Arial" w:hAnsi="Arial" w:cs="Arial"/>
          <w:sz w:val="24"/>
          <w:szCs w:val="24"/>
        </w:rPr>
        <w:t>School</w:t>
      </w:r>
      <w:r w:rsidRPr="0072248D">
        <w:rPr>
          <w:rFonts w:ascii="Arial" w:hAnsi="Arial" w:cs="Arial"/>
          <w:sz w:val="24"/>
          <w:szCs w:val="24"/>
        </w:rPr>
        <w:t xml:space="preserve"> is also committed to ensuring compliance with the Bribery Act 2010. </w:t>
      </w:r>
    </w:p>
    <w:p w14:paraId="330B6C9D" w14:textId="1EFEF65B" w:rsidR="00592899" w:rsidRPr="0072248D" w:rsidRDefault="00592899" w:rsidP="00592899">
      <w:pPr>
        <w:rPr>
          <w:rFonts w:ascii="Arial" w:hAnsi="Arial" w:cs="Arial"/>
          <w:sz w:val="24"/>
          <w:szCs w:val="24"/>
        </w:rPr>
      </w:pPr>
      <w:r w:rsidRPr="0072248D">
        <w:rPr>
          <w:rFonts w:ascii="Arial" w:hAnsi="Arial" w:cs="Arial"/>
          <w:sz w:val="24"/>
          <w:szCs w:val="24"/>
        </w:rPr>
        <w:t xml:space="preserve">1.6   Learners at the </w:t>
      </w:r>
      <w:r w:rsidR="00C02BBB">
        <w:rPr>
          <w:rFonts w:ascii="Arial" w:hAnsi="Arial" w:cs="Arial"/>
          <w:sz w:val="24"/>
          <w:szCs w:val="24"/>
        </w:rPr>
        <w:t>School</w:t>
      </w:r>
      <w:r w:rsidRPr="0072248D">
        <w:rPr>
          <w:rFonts w:ascii="Arial" w:hAnsi="Arial" w:cs="Arial"/>
          <w:sz w:val="24"/>
          <w:szCs w:val="24"/>
        </w:rPr>
        <w:t xml:space="preserve"> are also encouraged to raise genuine concerns about suspected wrongdoing by making a complaint to </w:t>
      </w:r>
      <w:r w:rsidR="00E97DE8" w:rsidRPr="0072248D">
        <w:rPr>
          <w:rFonts w:ascii="Arial" w:hAnsi="Arial" w:cs="Arial"/>
          <w:sz w:val="24"/>
          <w:szCs w:val="24"/>
        </w:rPr>
        <w:t xml:space="preserve">the </w:t>
      </w:r>
      <w:r w:rsidR="009B0D90">
        <w:rPr>
          <w:rFonts w:ascii="Arial" w:hAnsi="Arial" w:cs="Arial"/>
          <w:sz w:val="24"/>
          <w:szCs w:val="24"/>
        </w:rPr>
        <w:t>Vice Principal (People Services)</w:t>
      </w:r>
      <w:r w:rsidR="00E97DE8" w:rsidRPr="0072248D">
        <w:rPr>
          <w:rFonts w:ascii="Arial" w:hAnsi="Arial" w:cs="Arial"/>
          <w:sz w:val="24"/>
          <w:szCs w:val="24"/>
        </w:rPr>
        <w:t>, Head of Governance and/or Safeguarding Leads who are responsible for ensuring the appropriate implementation of the policy</w:t>
      </w:r>
      <w:r w:rsidRPr="0072248D">
        <w:rPr>
          <w:rFonts w:ascii="Arial" w:hAnsi="Arial" w:cs="Arial"/>
          <w:sz w:val="24"/>
          <w:szCs w:val="24"/>
        </w:rPr>
        <w:t xml:space="preserve">. This policy and procedure </w:t>
      </w:r>
      <w:proofErr w:type="gramStart"/>
      <w:r w:rsidRPr="0072248D">
        <w:rPr>
          <w:rFonts w:ascii="Arial" w:hAnsi="Arial" w:cs="Arial"/>
          <w:sz w:val="24"/>
          <w:szCs w:val="24"/>
        </w:rPr>
        <w:t>is</w:t>
      </w:r>
      <w:proofErr w:type="gramEnd"/>
      <w:r w:rsidRPr="0072248D">
        <w:rPr>
          <w:rFonts w:ascii="Arial" w:hAnsi="Arial" w:cs="Arial"/>
          <w:sz w:val="24"/>
          <w:szCs w:val="24"/>
        </w:rPr>
        <w:t xml:space="preserve"> designed for the use of workers of the </w:t>
      </w:r>
      <w:r w:rsidR="00C02BBB">
        <w:rPr>
          <w:rFonts w:ascii="Arial" w:hAnsi="Arial" w:cs="Arial"/>
          <w:sz w:val="24"/>
          <w:szCs w:val="24"/>
        </w:rPr>
        <w:t>School</w:t>
      </w:r>
      <w:r w:rsidRPr="0072248D">
        <w:rPr>
          <w:rFonts w:ascii="Arial" w:hAnsi="Arial" w:cs="Arial"/>
          <w:sz w:val="24"/>
          <w:szCs w:val="24"/>
        </w:rPr>
        <w:t xml:space="preserve">.     </w:t>
      </w:r>
    </w:p>
    <w:p w14:paraId="58529C80" w14:textId="77777777" w:rsidR="00E97DE8" w:rsidRPr="0072248D" w:rsidRDefault="00E97DE8" w:rsidP="00592899">
      <w:pPr>
        <w:rPr>
          <w:rFonts w:ascii="Arial" w:hAnsi="Arial" w:cs="Arial"/>
          <w:sz w:val="24"/>
          <w:szCs w:val="24"/>
        </w:rPr>
      </w:pPr>
      <w:r w:rsidRPr="0072248D">
        <w:rPr>
          <w:rFonts w:ascii="Arial" w:hAnsi="Arial" w:cs="Arial"/>
          <w:sz w:val="24"/>
          <w:szCs w:val="24"/>
        </w:rPr>
        <w:lastRenderedPageBreak/>
        <w:t>1.7   The Head of Governance will monitor the implementation of the policy and will monitor the application of the procedure throughout any implementation to evaluate whether any changes need to be made.</w:t>
      </w:r>
    </w:p>
    <w:p w14:paraId="744AAFB1" w14:textId="77777777" w:rsidR="00592899" w:rsidRDefault="00592899" w:rsidP="00592899">
      <w:pPr>
        <w:pStyle w:val="Heading1"/>
      </w:pPr>
      <w:bookmarkStart w:id="1" w:name="_Toc187046289"/>
      <w:r>
        <w:t>2   Applicability of this policy and procedure</w:t>
      </w:r>
      <w:bookmarkEnd w:id="1"/>
      <w:r>
        <w:t xml:space="preserve"> </w:t>
      </w:r>
    </w:p>
    <w:p w14:paraId="7043074B"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2.1   This policy applies to all employees of the </w:t>
      </w:r>
      <w:r w:rsidR="00C02BBB">
        <w:rPr>
          <w:rFonts w:ascii="Arial" w:hAnsi="Arial" w:cs="Arial"/>
          <w:sz w:val="24"/>
          <w:szCs w:val="24"/>
        </w:rPr>
        <w:t>School</w:t>
      </w:r>
      <w:r w:rsidRPr="0072248D">
        <w:rPr>
          <w:rFonts w:ascii="Arial" w:hAnsi="Arial" w:cs="Arial"/>
          <w:sz w:val="24"/>
          <w:szCs w:val="24"/>
        </w:rPr>
        <w:t xml:space="preserve">, including </w:t>
      </w:r>
    </w:p>
    <w:p w14:paraId="567BBAF6" w14:textId="77777777" w:rsidR="00592899" w:rsidRPr="0072248D" w:rsidRDefault="00592899" w:rsidP="00592899">
      <w:pPr>
        <w:pStyle w:val="ListParagraph"/>
        <w:numPr>
          <w:ilvl w:val="0"/>
          <w:numId w:val="1"/>
        </w:numPr>
        <w:rPr>
          <w:rFonts w:ascii="Arial" w:hAnsi="Arial" w:cs="Arial"/>
          <w:sz w:val="24"/>
          <w:szCs w:val="24"/>
        </w:rPr>
      </w:pPr>
      <w:r w:rsidRPr="0072248D">
        <w:rPr>
          <w:rFonts w:ascii="Arial" w:hAnsi="Arial" w:cs="Arial"/>
          <w:sz w:val="24"/>
          <w:szCs w:val="24"/>
        </w:rPr>
        <w:t xml:space="preserve">apprentices; and </w:t>
      </w:r>
    </w:p>
    <w:p w14:paraId="63C04CCD" w14:textId="77777777" w:rsidR="00592899" w:rsidRPr="0072248D" w:rsidRDefault="00592899" w:rsidP="00592899">
      <w:pPr>
        <w:pStyle w:val="ListParagraph"/>
        <w:numPr>
          <w:ilvl w:val="0"/>
          <w:numId w:val="1"/>
        </w:numPr>
        <w:rPr>
          <w:rFonts w:ascii="Arial" w:hAnsi="Arial" w:cs="Arial"/>
          <w:sz w:val="24"/>
          <w:szCs w:val="24"/>
        </w:rPr>
      </w:pPr>
      <w:r w:rsidRPr="0072248D">
        <w:rPr>
          <w:rFonts w:ascii="Arial" w:hAnsi="Arial" w:cs="Arial"/>
          <w:sz w:val="24"/>
          <w:szCs w:val="24"/>
        </w:rPr>
        <w:t xml:space="preserve">Workers which includes any casual workers; home-based casual workers; and         </w:t>
      </w:r>
    </w:p>
    <w:p w14:paraId="634F41B7" w14:textId="77777777" w:rsidR="00592899" w:rsidRPr="0072248D" w:rsidRDefault="00592899" w:rsidP="00592899">
      <w:pPr>
        <w:pStyle w:val="ListParagraph"/>
        <w:numPr>
          <w:ilvl w:val="0"/>
          <w:numId w:val="1"/>
        </w:numPr>
        <w:rPr>
          <w:rFonts w:ascii="Arial" w:hAnsi="Arial" w:cs="Arial"/>
          <w:sz w:val="24"/>
          <w:szCs w:val="24"/>
        </w:rPr>
      </w:pPr>
      <w:r w:rsidRPr="0072248D">
        <w:rPr>
          <w:rFonts w:ascii="Arial" w:hAnsi="Arial" w:cs="Arial"/>
          <w:sz w:val="24"/>
          <w:szCs w:val="24"/>
        </w:rPr>
        <w:t xml:space="preserve">employees of subcontractors; and   </w:t>
      </w:r>
    </w:p>
    <w:p w14:paraId="7299033C" w14:textId="77777777" w:rsidR="00592899" w:rsidRPr="0072248D" w:rsidRDefault="00592899" w:rsidP="00592899">
      <w:pPr>
        <w:pStyle w:val="ListParagraph"/>
        <w:numPr>
          <w:ilvl w:val="0"/>
          <w:numId w:val="1"/>
        </w:numPr>
        <w:rPr>
          <w:rFonts w:ascii="Arial" w:hAnsi="Arial" w:cs="Arial"/>
          <w:sz w:val="24"/>
          <w:szCs w:val="24"/>
        </w:rPr>
      </w:pPr>
      <w:r w:rsidRPr="0072248D">
        <w:rPr>
          <w:rFonts w:ascii="Arial" w:hAnsi="Arial" w:cs="Arial"/>
          <w:sz w:val="24"/>
          <w:szCs w:val="24"/>
        </w:rPr>
        <w:t xml:space="preserve">Agency workers engaged by the </w:t>
      </w:r>
      <w:r w:rsidR="00C02BBB">
        <w:rPr>
          <w:rFonts w:ascii="Arial" w:hAnsi="Arial" w:cs="Arial"/>
          <w:sz w:val="24"/>
          <w:szCs w:val="24"/>
        </w:rPr>
        <w:t>School</w:t>
      </w:r>
      <w:r w:rsidRPr="0072248D">
        <w:rPr>
          <w:rFonts w:ascii="Arial" w:hAnsi="Arial" w:cs="Arial"/>
          <w:sz w:val="24"/>
          <w:szCs w:val="24"/>
        </w:rPr>
        <w:t xml:space="preserve">. </w:t>
      </w:r>
    </w:p>
    <w:p w14:paraId="731E1B5E" w14:textId="77777777" w:rsidR="00592899" w:rsidRPr="0072248D" w:rsidRDefault="00592899" w:rsidP="00592899">
      <w:pPr>
        <w:rPr>
          <w:rFonts w:ascii="Arial" w:hAnsi="Arial" w:cs="Arial"/>
          <w:sz w:val="24"/>
          <w:szCs w:val="24"/>
        </w:rPr>
      </w:pPr>
      <w:r w:rsidRPr="0072248D">
        <w:rPr>
          <w:rFonts w:ascii="Arial" w:hAnsi="Arial" w:cs="Arial"/>
          <w:sz w:val="24"/>
          <w:szCs w:val="24"/>
        </w:rPr>
        <w:t>2.2</w:t>
      </w:r>
      <w:r w:rsidRPr="0072248D">
        <w:rPr>
          <w:rFonts w:ascii="Arial" w:hAnsi="Arial" w:cs="Arial"/>
          <w:sz w:val="24"/>
          <w:szCs w:val="24"/>
        </w:rPr>
        <w:tab/>
        <w:t>Workers might be unsure whether it is appropriate to raise their concern under this</w:t>
      </w:r>
      <w:r w:rsidR="0072248D">
        <w:rPr>
          <w:rFonts w:ascii="Arial" w:hAnsi="Arial" w:cs="Arial"/>
          <w:sz w:val="24"/>
          <w:szCs w:val="24"/>
        </w:rPr>
        <w:t xml:space="preserve"> </w:t>
      </w:r>
      <w:r w:rsidRPr="0072248D">
        <w:rPr>
          <w:rFonts w:ascii="Arial" w:hAnsi="Arial" w:cs="Arial"/>
          <w:sz w:val="24"/>
          <w:szCs w:val="24"/>
        </w:rPr>
        <w:t xml:space="preserve">policy and procedure or whether it is a personal grievance, which is more appropriate to raise under the </w:t>
      </w:r>
      <w:r w:rsidR="00C02BBB">
        <w:rPr>
          <w:rFonts w:ascii="Arial" w:hAnsi="Arial" w:cs="Arial"/>
          <w:sz w:val="24"/>
          <w:szCs w:val="24"/>
        </w:rPr>
        <w:t>School</w:t>
      </w:r>
      <w:r w:rsidRPr="0072248D">
        <w:rPr>
          <w:rFonts w:ascii="Arial" w:hAnsi="Arial" w:cs="Arial"/>
          <w:sz w:val="24"/>
          <w:szCs w:val="24"/>
        </w:rPr>
        <w:t xml:space="preserve">’s grievance procedure. Any worker in this situation is encouraged to approach </w:t>
      </w:r>
      <w:r w:rsidR="00E97DE8" w:rsidRPr="0072248D">
        <w:rPr>
          <w:rFonts w:ascii="Arial" w:hAnsi="Arial" w:cs="Arial"/>
          <w:sz w:val="24"/>
          <w:szCs w:val="24"/>
        </w:rPr>
        <w:t>a member of the Human Resources Team</w:t>
      </w:r>
      <w:r w:rsidRPr="0072248D">
        <w:rPr>
          <w:rFonts w:ascii="Arial" w:hAnsi="Arial" w:cs="Arial"/>
          <w:sz w:val="24"/>
          <w:szCs w:val="24"/>
        </w:rPr>
        <w:t xml:space="preserve"> in confidence for advice. </w:t>
      </w:r>
    </w:p>
    <w:p w14:paraId="650CC7AD" w14:textId="77777777" w:rsidR="00592899" w:rsidRDefault="00592899" w:rsidP="00592899">
      <w:pPr>
        <w:pStyle w:val="Heading1"/>
      </w:pPr>
      <w:bookmarkStart w:id="2" w:name="_Toc187046290"/>
      <w:r>
        <w:t>3   Protected disclosures</w:t>
      </w:r>
      <w:bookmarkEnd w:id="2"/>
      <w:r>
        <w:t xml:space="preserve"> </w:t>
      </w:r>
    </w:p>
    <w:p w14:paraId="365532A8"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3.1   The law protects workers who, out of a sense of public duty, want to reveal suspected wrongdoing or malpractice.   </w:t>
      </w:r>
    </w:p>
    <w:p w14:paraId="7D8525B4"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3.2   The law allows workers to raise what it defines as a ‘protected disclosure’. In order to be a protected disclosure, a disclosure must relate to a specific subject matter (See Section 4 below) and the disclosure must also be made in an appropriate way (See Section 5).  A ‘protected disclosure’ must, in the reasonable belief of the worker making it, also be made in the public interest. A protected disclosure must consist of information and not merely be allegations of suspected malpractice.   </w:t>
      </w:r>
    </w:p>
    <w:p w14:paraId="78045FF3" w14:textId="77777777" w:rsidR="00592899" w:rsidRDefault="00592899" w:rsidP="00592899">
      <w:pPr>
        <w:pStyle w:val="Heading1"/>
      </w:pPr>
      <w:bookmarkStart w:id="3" w:name="_Toc187046291"/>
      <w:r>
        <w:t>4   Specific Subject Matter</w:t>
      </w:r>
      <w:bookmarkEnd w:id="3"/>
    </w:p>
    <w:p w14:paraId="5AE1ED54"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 If, in the course of employment, </w:t>
      </w:r>
      <w:r w:rsidR="005C0052">
        <w:rPr>
          <w:rFonts w:ascii="Arial" w:hAnsi="Arial" w:cs="Arial"/>
          <w:sz w:val="24"/>
          <w:szCs w:val="24"/>
        </w:rPr>
        <w:t xml:space="preserve">if </w:t>
      </w:r>
      <w:r w:rsidRPr="0072248D">
        <w:rPr>
          <w:rFonts w:ascii="Arial" w:hAnsi="Arial" w:cs="Arial"/>
          <w:sz w:val="24"/>
          <w:szCs w:val="24"/>
        </w:rPr>
        <w:t xml:space="preserve">a worker becomes aware of information which they reasonably believe tends to show one or more of the following, they must use this policy and procedure:  </w:t>
      </w:r>
    </w:p>
    <w:p w14:paraId="285A99B1" w14:textId="77777777" w:rsidR="00592899" w:rsidRPr="0072248D" w:rsidRDefault="00592899" w:rsidP="00592899">
      <w:pPr>
        <w:pStyle w:val="ListParagraph"/>
        <w:numPr>
          <w:ilvl w:val="0"/>
          <w:numId w:val="2"/>
        </w:numPr>
        <w:rPr>
          <w:rFonts w:ascii="Arial" w:hAnsi="Arial" w:cs="Arial"/>
          <w:sz w:val="24"/>
          <w:szCs w:val="24"/>
        </w:rPr>
      </w:pPr>
      <w:r w:rsidRPr="0072248D">
        <w:rPr>
          <w:rFonts w:ascii="Arial" w:hAnsi="Arial" w:cs="Arial"/>
          <w:sz w:val="24"/>
          <w:szCs w:val="24"/>
        </w:rPr>
        <w:t>That a criminal offence has been committed, is being committed or is likely to be committed;</w:t>
      </w:r>
    </w:p>
    <w:p w14:paraId="36C6DD8A" w14:textId="77777777" w:rsidR="00592899" w:rsidRPr="0072248D" w:rsidRDefault="00592899" w:rsidP="00592899">
      <w:pPr>
        <w:pStyle w:val="ListParagraph"/>
        <w:numPr>
          <w:ilvl w:val="0"/>
          <w:numId w:val="2"/>
        </w:numPr>
        <w:rPr>
          <w:rFonts w:ascii="Arial" w:hAnsi="Arial" w:cs="Arial"/>
          <w:sz w:val="24"/>
          <w:szCs w:val="24"/>
        </w:rPr>
      </w:pPr>
      <w:r w:rsidRPr="0072248D">
        <w:rPr>
          <w:rFonts w:ascii="Arial" w:hAnsi="Arial" w:cs="Arial"/>
          <w:sz w:val="24"/>
          <w:szCs w:val="24"/>
        </w:rPr>
        <w:t xml:space="preserve">That an individual has failed, is failing or is likely to fail to comply with any legal obligation to which they are subject; </w:t>
      </w:r>
    </w:p>
    <w:p w14:paraId="062DC07E" w14:textId="77777777" w:rsidR="00D00AD1" w:rsidRPr="0072248D" w:rsidRDefault="00592899" w:rsidP="00592899">
      <w:pPr>
        <w:pStyle w:val="ListParagraph"/>
        <w:numPr>
          <w:ilvl w:val="0"/>
          <w:numId w:val="2"/>
        </w:numPr>
        <w:rPr>
          <w:rFonts w:ascii="Arial" w:hAnsi="Arial" w:cs="Arial"/>
          <w:sz w:val="24"/>
          <w:szCs w:val="24"/>
        </w:rPr>
      </w:pPr>
      <w:r w:rsidRPr="0072248D">
        <w:rPr>
          <w:rFonts w:ascii="Arial" w:hAnsi="Arial" w:cs="Arial"/>
          <w:sz w:val="24"/>
          <w:szCs w:val="24"/>
        </w:rPr>
        <w:t xml:space="preserve">That a miscarriage of justice has occurred, is occurring, or is likely to occur. </w:t>
      </w:r>
    </w:p>
    <w:p w14:paraId="243E4E95" w14:textId="77777777" w:rsidR="00D00AD1" w:rsidRPr="0072248D" w:rsidRDefault="00592899" w:rsidP="00592899">
      <w:pPr>
        <w:pStyle w:val="ListParagraph"/>
        <w:numPr>
          <w:ilvl w:val="0"/>
          <w:numId w:val="2"/>
        </w:numPr>
        <w:rPr>
          <w:rFonts w:ascii="Arial" w:hAnsi="Arial" w:cs="Arial"/>
          <w:sz w:val="24"/>
          <w:szCs w:val="24"/>
        </w:rPr>
      </w:pPr>
      <w:r w:rsidRPr="0072248D">
        <w:rPr>
          <w:rFonts w:ascii="Arial" w:hAnsi="Arial" w:cs="Arial"/>
          <w:sz w:val="24"/>
          <w:szCs w:val="24"/>
        </w:rPr>
        <w:lastRenderedPageBreak/>
        <w:t xml:space="preserve">That the health or safety of any individual has been, is being, or is likely to be, endangered. </w:t>
      </w:r>
    </w:p>
    <w:p w14:paraId="05597570" w14:textId="77777777" w:rsidR="00D00AD1" w:rsidRPr="0072248D" w:rsidRDefault="00592899" w:rsidP="00592899">
      <w:pPr>
        <w:pStyle w:val="ListParagraph"/>
        <w:numPr>
          <w:ilvl w:val="0"/>
          <w:numId w:val="2"/>
        </w:numPr>
        <w:rPr>
          <w:rFonts w:ascii="Arial" w:hAnsi="Arial" w:cs="Arial"/>
          <w:sz w:val="24"/>
          <w:szCs w:val="24"/>
        </w:rPr>
      </w:pPr>
      <w:r w:rsidRPr="0072248D">
        <w:rPr>
          <w:rFonts w:ascii="Arial" w:hAnsi="Arial" w:cs="Arial"/>
          <w:sz w:val="24"/>
          <w:szCs w:val="24"/>
        </w:rPr>
        <w:t xml:space="preserve">That the environment, has been, is being, or is likely to be, damaged. </w:t>
      </w:r>
    </w:p>
    <w:p w14:paraId="53FAEBDB" w14:textId="77777777" w:rsidR="00592899" w:rsidRPr="0072248D" w:rsidRDefault="00592899" w:rsidP="00592899">
      <w:pPr>
        <w:pStyle w:val="ListParagraph"/>
        <w:numPr>
          <w:ilvl w:val="0"/>
          <w:numId w:val="2"/>
        </w:numPr>
        <w:rPr>
          <w:rFonts w:ascii="Arial" w:hAnsi="Arial" w:cs="Arial"/>
          <w:sz w:val="24"/>
          <w:szCs w:val="24"/>
        </w:rPr>
      </w:pPr>
      <w:r w:rsidRPr="0072248D">
        <w:rPr>
          <w:rFonts w:ascii="Arial" w:hAnsi="Arial" w:cs="Arial"/>
          <w:sz w:val="24"/>
          <w:szCs w:val="24"/>
        </w:rPr>
        <w:t>That information tending to show any of the above, is being, or is likely to be, deliberately concealed.</w:t>
      </w:r>
    </w:p>
    <w:p w14:paraId="5C3703CD" w14:textId="77777777" w:rsidR="00592899" w:rsidRDefault="00592899" w:rsidP="00D00AD1">
      <w:pPr>
        <w:pStyle w:val="Heading1"/>
      </w:pPr>
      <w:bookmarkStart w:id="4" w:name="_Toc187046292"/>
      <w:r>
        <w:t>5   Procedure for making a disclosure</w:t>
      </w:r>
      <w:bookmarkEnd w:id="4"/>
      <w:r>
        <w:t xml:space="preserve"> </w:t>
      </w:r>
    </w:p>
    <w:p w14:paraId="4599C81B" w14:textId="77777777" w:rsidR="00592899" w:rsidRPr="0072248D" w:rsidRDefault="00592899" w:rsidP="00592899">
      <w:pPr>
        <w:rPr>
          <w:rFonts w:ascii="Arial" w:hAnsi="Arial" w:cs="Arial"/>
          <w:sz w:val="24"/>
          <w:szCs w:val="24"/>
        </w:rPr>
      </w:pPr>
      <w:r w:rsidRPr="0072248D">
        <w:rPr>
          <w:rFonts w:ascii="Arial" w:hAnsi="Arial" w:cs="Arial"/>
          <w:sz w:val="24"/>
          <w:szCs w:val="24"/>
        </w:rPr>
        <w:t>5.1   Information which a worker reasonably believes tends to show one or more of the</w:t>
      </w:r>
      <w:r w:rsidR="0072248D">
        <w:rPr>
          <w:rFonts w:ascii="Arial" w:hAnsi="Arial" w:cs="Arial"/>
          <w:sz w:val="24"/>
          <w:szCs w:val="24"/>
        </w:rPr>
        <w:t xml:space="preserve"> </w:t>
      </w:r>
      <w:r w:rsidRPr="0072248D">
        <w:rPr>
          <w:rFonts w:ascii="Arial" w:hAnsi="Arial" w:cs="Arial"/>
          <w:sz w:val="24"/>
          <w:szCs w:val="24"/>
        </w:rPr>
        <w:t xml:space="preserve">situations given in Section 4 should promptly be disclosed to </w:t>
      </w:r>
      <w:r w:rsidR="0072248D">
        <w:rPr>
          <w:rFonts w:ascii="Arial" w:hAnsi="Arial" w:cs="Arial"/>
          <w:sz w:val="24"/>
          <w:szCs w:val="24"/>
        </w:rPr>
        <w:t>their Line Manager</w:t>
      </w:r>
      <w:r w:rsidRPr="0072248D">
        <w:rPr>
          <w:rFonts w:ascii="Arial" w:hAnsi="Arial" w:cs="Arial"/>
          <w:sz w:val="24"/>
          <w:szCs w:val="24"/>
        </w:rPr>
        <w:t xml:space="preserve"> so that any appropriate action can be taken. </w:t>
      </w:r>
    </w:p>
    <w:p w14:paraId="379E9E95" w14:textId="545AD8E7" w:rsidR="00592899" w:rsidRPr="0072248D" w:rsidRDefault="00592899" w:rsidP="00592899">
      <w:pPr>
        <w:rPr>
          <w:rFonts w:ascii="Arial" w:hAnsi="Arial" w:cs="Arial"/>
          <w:sz w:val="24"/>
          <w:szCs w:val="24"/>
        </w:rPr>
      </w:pPr>
      <w:r w:rsidRPr="0072248D">
        <w:rPr>
          <w:rFonts w:ascii="Arial" w:hAnsi="Arial" w:cs="Arial"/>
          <w:sz w:val="24"/>
          <w:szCs w:val="24"/>
        </w:rPr>
        <w:t xml:space="preserve">5.2   If it is inappropriate to make such a disclosure to their </w:t>
      </w:r>
      <w:r w:rsidR="0072248D" w:rsidRPr="0072248D">
        <w:rPr>
          <w:rFonts w:ascii="Arial" w:hAnsi="Arial" w:cs="Arial"/>
          <w:sz w:val="24"/>
          <w:szCs w:val="24"/>
        </w:rPr>
        <w:t>L</w:t>
      </w:r>
      <w:r w:rsidRPr="0072248D">
        <w:rPr>
          <w:rFonts w:ascii="Arial" w:hAnsi="Arial" w:cs="Arial"/>
          <w:sz w:val="24"/>
          <w:szCs w:val="24"/>
        </w:rPr>
        <w:t xml:space="preserve">ine </w:t>
      </w:r>
      <w:r w:rsidR="0072248D" w:rsidRPr="0072248D">
        <w:rPr>
          <w:rFonts w:ascii="Arial" w:hAnsi="Arial" w:cs="Arial"/>
          <w:sz w:val="24"/>
          <w:szCs w:val="24"/>
        </w:rPr>
        <w:t>M</w:t>
      </w:r>
      <w:r w:rsidRPr="0072248D">
        <w:rPr>
          <w:rFonts w:ascii="Arial" w:hAnsi="Arial" w:cs="Arial"/>
          <w:sz w:val="24"/>
          <w:szCs w:val="24"/>
        </w:rPr>
        <w:t>anager, a worker can</w:t>
      </w:r>
      <w:r w:rsidR="00D00AD1" w:rsidRPr="0072248D">
        <w:rPr>
          <w:rFonts w:ascii="Arial" w:hAnsi="Arial" w:cs="Arial"/>
          <w:sz w:val="24"/>
          <w:szCs w:val="24"/>
        </w:rPr>
        <w:t xml:space="preserve"> r</w:t>
      </w:r>
      <w:r w:rsidRPr="0072248D">
        <w:rPr>
          <w:rFonts w:ascii="Arial" w:hAnsi="Arial" w:cs="Arial"/>
          <w:sz w:val="24"/>
          <w:szCs w:val="24"/>
        </w:rPr>
        <w:t xml:space="preserve">aise the issue with </w:t>
      </w:r>
      <w:r w:rsidR="00C02BBB">
        <w:rPr>
          <w:rFonts w:ascii="Arial" w:hAnsi="Arial" w:cs="Arial"/>
          <w:sz w:val="24"/>
          <w:szCs w:val="24"/>
        </w:rPr>
        <w:t xml:space="preserve">the </w:t>
      </w:r>
      <w:r w:rsidR="00323626">
        <w:rPr>
          <w:rFonts w:ascii="Arial" w:hAnsi="Arial" w:cs="Arial"/>
          <w:sz w:val="24"/>
          <w:szCs w:val="24"/>
        </w:rPr>
        <w:t>Vice Principal (</w:t>
      </w:r>
      <w:r w:rsidR="00C02BBB">
        <w:rPr>
          <w:rFonts w:ascii="Arial" w:hAnsi="Arial" w:cs="Arial"/>
          <w:sz w:val="24"/>
          <w:szCs w:val="24"/>
        </w:rPr>
        <w:t>FE</w:t>
      </w:r>
      <w:r w:rsidR="00323626">
        <w:rPr>
          <w:rFonts w:ascii="Arial" w:hAnsi="Arial" w:cs="Arial"/>
          <w:sz w:val="24"/>
          <w:szCs w:val="24"/>
        </w:rPr>
        <w:t>)</w:t>
      </w:r>
      <w:r w:rsidR="00C02BBB">
        <w:rPr>
          <w:rFonts w:ascii="Arial" w:hAnsi="Arial" w:cs="Arial"/>
          <w:sz w:val="24"/>
          <w:szCs w:val="24"/>
        </w:rPr>
        <w:t xml:space="preserve"> or Vice Principal (HE).</w:t>
      </w:r>
      <w:r w:rsidRPr="0072248D">
        <w:rPr>
          <w:rFonts w:ascii="Arial" w:hAnsi="Arial" w:cs="Arial"/>
          <w:sz w:val="24"/>
          <w:szCs w:val="24"/>
        </w:rPr>
        <w:t xml:space="preserve"> </w:t>
      </w:r>
    </w:p>
    <w:p w14:paraId="5B368DBF" w14:textId="77777777" w:rsidR="00592899" w:rsidRPr="0072248D" w:rsidRDefault="00592899" w:rsidP="00592899">
      <w:pPr>
        <w:rPr>
          <w:rFonts w:ascii="Arial" w:hAnsi="Arial" w:cs="Arial"/>
          <w:sz w:val="24"/>
          <w:szCs w:val="24"/>
        </w:rPr>
      </w:pPr>
      <w:r w:rsidRPr="0072248D">
        <w:rPr>
          <w:rFonts w:ascii="Arial" w:hAnsi="Arial" w:cs="Arial"/>
          <w:sz w:val="24"/>
          <w:szCs w:val="24"/>
        </w:rPr>
        <w:t>5.3   If the disclosure relates to the Principal and Chief Executive, a worker can raise the</w:t>
      </w:r>
      <w:r w:rsidR="00D00AD1" w:rsidRPr="0072248D">
        <w:rPr>
          <w:rFonts w:ascii="Arial" w:hAnsi="Arial" w:cs="Arial"/>
          <w:sz w:val="24"/>
          <w:szCs w:val="24"/>
        </w:rPr>
        <w:t xml:space="preserve"> </w:t>
      </w:r>
      <w:r w:rsidRPr="0072248D">
        <w:rPr>
          <w:rFonts w:ascii="Arial" w:hAnsi="Arial" w:cs="Arial"/>
          <w:sz w:val="24"/>
          <w:szCs w:val="24"/>
        </w:rPr>
        <w:t>issue with</w:t>
      </w:r>
      <w:r w:rsidR="00D00AD1" w:rsidRPr="0072248D">
        <w:rPr>
          <w:rFonts w:ascii="Arial" w:hAnsi="Arial" w:cs="Arial"/>
          <w:sz w:val="24"/>
          <w:szCs w:val="24"/>
        </w:rPr>
        <w:t xml:space="preserve"> the Head of Governance</w:t>
      </w:r>
      <w:r w:rsidRPr="0072248D">
        <w:rPr>
          <w:rFonts w:ascii="Arial" w:hAnsi="Arial" w:cs="Arial"/>
          <w:sz w:val="24"/>
          <w:szCs w:val="24"/>
        </w:rPr>
        <w:t>.</w:t>
      </w:r>
      <w:r w:rsidR="00D00AD1" w:rsidRPr="0072248D">
        <w:rPr>
          <w:rFonts w:ascii="Arial" w:hAnsi="Arial" w:cs="Arial"/>
          <w:sz w:val="24"/>
          <w:szCs w:val="24"/>
        </w:rPr>
        <w:t xml:space="preserve">  </w:t>
      </w:r>
      <w:r w:rsidRPr="0072248D">
        <w:rPr>
          <w:rFonts w:ascii="Arial" w:hAnsi="Arial" w:cs="Arial"/>
          <w:sz w:val="24"/>
          <w:szCs w:val="24"/>
        </w:rPr>
        <w:t>In the event that the</w:t>
      </w:r>
      <w:r w:rsidR="00D00AD1" w:rsidRPr="0072248D">
        <w:rPr>
          <w:rFonts w:ascii="Arial" w:hAnsi="Arial" w:cs="Arial"/>
          <w:sz w:val="24"/>
          <w:szCs w:val="24"/>
        </w:rPr>
        <w:t xml:space="preserve"> </w:t>
      </w:r>
      <w:r w:rsidRPr="0072248D">
        <w:rPr>
          <w:rFonts w:ascii="Arial" w:hAnsi="Arial" w:cs="Arial"/>
          <w:sz w:val="24"/>
          <w:szCs w:val="24"/>
        </w:rPr>
        <w:t xml:space="preserve">disclosure relates to the </w:t>
      </w:r>
      <w:r w:rsidR="00D00AD1" w:rsidRPr="0072248D">
        <w:rPr>
          <w:rFonts w:ascii="Arial" w:hAnsi="Arial" w:cs="Arial"/>
          <w:sz w:val="24"/>
          <w:szCs w:val="24"/>
        </w:rPr>
        <w:t>Head of Governance</w:t>
      </w:r>
      <w:r w:rsidRPr="0072248D">
        <w:rPr>
          <w:rFonts w:ascii="Arial" w:hAnsi="Arial" w:cs="Arial"/>
          <w:sz w:val="24"/>
          <w:szCs w:val="24"/>
        </w:rPr>
        <w:t xml:space="preserve">, a worker can raise the issue with the Chair of the Board of Governors.  </w:t>
      </w:r>
    </w:p>
    <w:p w14:paraId="56E8CD80" w14:textId="77777777" w:rsidR="00844091" w:rsidRDefault="00592899" w:rsidP="00592899">
      <w:pPr>
        <w:rPr>
          <w:rFonts w:ascii="Arial" w:hAnsi="Arial" w:cs="Arial"/>
          <w:sz w:val="24"/>
          <w:szCs w:val="24"/>
        </w:rPr>
      </w:pPr>
      <w:r w:rsidRPr="0072248D">
        <w:rPr>
          <w:rFonts w:ascii="Arial" w:hAnsi="Arial" w:cs="Arial"/>
          <w:sz w:val="24"/>
          <w:szCs w:val="24"/>
        </w:rPr>
        <w:t xml:space="preserve">5.4   Workers are encouraged to identify themselves when making a disclosure. If an anonymous disclosure is made, the </w:t>
      </w:r>
      <w:r w:rsidR="00C02BBB">
        <w:rPr>
          <w:rFonts w:ascii="Arial" w:hAnsi="Arial" w:cs="Arial"/>
          <w:sz w:val="24"/>
          <w:szCs w:val="24"/>
        </w:rPr>
        <w:t>School</w:t>
      </w:r>
      <w:r w:rsidRPr="0072248D">
        <w:rPr>
          <w:rFonts w:ascii="Arial" w:hAnsi="Arial" w:cs="Arial"/>
          <w:sz w:val="24"/>
          <w:szCs w:val="24"/>
        </w:rPr>
        <w:t xml:space="preserve"> will not be in a position to notify</w:t>
      </w:r>
      <w:r w:rsidR="00D00AD1" w:rsidRPr="0072248D">
        <w:rPr>
          <w:rFonts w:ascii="Arial" w:hAnsi="Arial" w:cs="Arial"/>
          <w:sz w:val="24"/>
          <w:szCs w:val="24"/>
        </w:rPr>
        <w:t xml:space="preserve"> </w:t>
      </w:r>
      <w:r w:rsidRPr="0072248D">
        <w:rPr>
          <w:rFonts w:ascii="Arial" w:hAnsi="Arial" w:cs="Arial"/>
          <w:sz w:val="24"/>
          <w:szCs w:val="24"/>
        </w:rPr>
        <w:t xml:space="preserve">the individual making the disclosure of the outcome of action taken by the </w:t>
      </w:r>
      <w:r w:rsidR="00C02BBB">
        <w:rPr>
          <w:rFonts w:ascii="Arial" w:hAnsi="Arial" w:cs="Arial"/>
          <w:sz w:val="24"/>
          <w:szCs w:val="24"/>
        </w:rPr>
        <w:t>School</w:t>
      </w:r>
      <w:r w:rsidRPr="0072248D">
        <w:rPr>
          <w:rFonts w:ascii="Arial" w:hAnsi="Arial" w:cs="Arial"/>
          <w:sz w:val="24"/>
          <w:szCs w:val="24"/>
        </w:rPr>
        <w:t>.</w:t>
      </w:r>
      <w:r w:rsidR="00D00AD1" w:rsidRPr="0072248D">
        <w:rPr>
          <w:rFonts w:ascii="Arial" w:hAnsi="Arial" w:cs="Arial"/>
          <w:sz w:val="24"/>
          <w:szCs w:val="24"/>
        </w:rPr>
        <w:t xml:space="preserve">  </w:t>
      </w:r>
      <w:r w:rsidRPr="0072248D">
        <w:rPr>
          <w:rFonts w:ascii="Arial" w:hAnsi="Arial" w:cs="Arial"/>
          <w:sz w:val="24"/>
          <w:szCs w:val="24"/>
        </w:rPr>
        <w:t xml:space="preserve">Anonymity also means that the </w:t>
      </w:r>
      <w:r w:rsidR="00C02BBB">
        <w:rPr>
          <w:rFonts w:ascii="Arial" w:hAnsi="Arial" w:cs="Arial"/>
          <w:sz w:val="24"/>
          <w:szCs w:val="24"/>
        </w:rPr>
        <w:t>School</w:t>
      </w:r>
      <w:r w:rsidRPr="0072248D">
        <w:rPr>
          <w:rFonts w:ascii="Arial" w:hAnsi="Arial" w:cs="Arial"/>
          <w:sz w:val="24"/>
          <w:szCs w:val="24"/>
        </w:rPr>
        <w:t xml:space="preserve"> will have difficulty in investigating such a</w:t>
      </w:r>
      <w:r w:rsidR="00D00AD1" w:rsidRPr="0072248D">
        <w:rPr>
          <w:rFonts w:ascii="Arial" w:hAnsi="Arial" w:cs="Arial"/>
          <w:sz w:val="24"/>
          <w:szCs w:val="24"/>
        </w:rPr>
        <w:t xml:space="preserve"> </w:t>
      </w:r>
      <w:r w:rsidRPr="0072248D">
        <w:rPr>
          <w:rFonts w:ascii="Arial" w:hAnsi="Arial" w:cs="Arial"/>
          <w:sz w:val="24"/>
          <w:szCs w:val="24"/>
        </w:rPr>
        <w:t xml:space="preserve">concern.  The </w:t>
      </w:r>
      <w:r w:rsidR="00C02BBB">
        <w:rPr>
          <w:rFonts w:ascii="Arial" w:hAnsi="Arial" w:cs="Arial"/>
          <w:sz w:val="24"/>
          <w:szCs w:val="24"/>
        </w:rPr>
        <w:t>School</w:t>
      </w:r>
      <w:r w:rsidRPr="0072248D">
        <w:rPr>
          <w:rFonts w:ascii="Arial" w:hAnsi="Arial" w:cs="Arial"/>
          <w:sz w:val="24"/>
          <w:szCs w:val="24"/>
        </w:rPr>
        <w:t xml:space="preserve"> reserves the right to determine whether to apply this procedure</w:t>
      </w:r>
      <w:r w:rsidR="00D00AD1" w:rsidRPr="0072248D">
        <w:rPr>
          <w:rFonts w:ascii="Arial" w:hAnsi="Arial" w:cs="Arial"/>
          <w:sz w:val="24"/>
          <w:szCs w:val="24"/>
        </w:rPr>
        <w:t xml:space="preserve"> </w:t>
      </w:r>
      <w:r w:rsidRPr="0072248D">
        <w:rPr>
          <w:rFonts w:ascii="Arial" w:hAnsi="Arial" w:cs="Arial"/>
          <w:sz w:val="24"/>
          <w:szCs w:val="24"/>
        </w:rPr>
        <w:t xml:space="preserve">in respect of an anonymised disclosure in light of the following considerations:  </w:t>
      </w:r>
    </w:p>
    <w:p w14:paraId="3C207DAB" w14:textId="77777777" w:rsidR="00D00AD1" w:rsidRPr="00844091" w:rsidRDefault="00592899" w:rsidP="00844091">
      <w:pPr>
        <w:pStyle w:val="ListParagraph"/>
        <w:numPr>
          <w:ilvl w:val="0"/>
          <w:numId w:val="5"/>
        </w:numPr>
        <w:rPr>
          <w:rFonts w:ascii="Arial" w:hAnsi="Arial" w:cs="Arial"/>
          <w:sz w:val="24"/>
          <w:szCs w:val="24"/>
        </w:rPr>
      </w:pPr>
      <w:r w:rsidRPr="00844091">
        <w:rPr>
          <w:rFonts w:ascii="Arial" w:hAnsi="Arial" w:cs="Arial"/>
          <w:sz w:val="24"/>
          <w:szCs w:val="24"/>
        </w:rPr>
        <w:t xml:space="preserve">The seriousness of the issues raised in the disclosure; </w:t>
      </w:r>
    </w:p>
    <w:p w14:paraId="4581DE9D" w14:textId="77777777" w:rsidR="00D00AD1" w:rsidRPr="0072248D" w:rsidRDefault="00592899" w:rsidP="00D00AD1">
      <w:pPr>
        <w:pStyle w:val="ListParagraph"/>
        <w:numPr>
          <w:ilvl w:val="0"/>
          <w:numId w:val="3"/>
        </w:numPr>
        <w:rPr>
          <w:rFonts w:ascii="Arial" w:hAnsi="Arial" w:cs="Arial"/>
          <w:sz w:val="24"/>
          <w:szCs w:val="24"/>
        </w:rPr>
      </w:pPr>
      <w:r w:rsidRPr="0072248D">
        <w:rPr>
          <w:rFonts w:ascii="Arial" w:hAnsi="Arial" w:cs="Arial"/>
          <w:sz w:val="24"/>
          <w:szCs w:val="24"/>
        </w:rPr>
        <w:t xml:space="preserve">The credibility of the concern; and </w:t>
      </w:r>
    </w:p>
    <w:p w14:paraId="2246108B" w14:textId="77777777" w:rsidR="00592899" w:rsidRPr="0072248D" w:rsidRDefault="00592899" w:rsidP="00D00AD1">
      <w:pPr>
        <w:pStyle w:val="ListParagraph"/>
        <w:numPr>
          <w:ilvl w:val="0"/>
          <w:numId w:val="3"/>
        </w:numPr>
        <w:rPr>
          <w:rFonts w:ascii="Arial" w:hAnsi="Arial" w:cs="Arial"/>
          <w:sz w:val="24"/>
          <w:szCs w:val="24"/>
        </w:rPr>
      </w:pPr>
      <w:r w:rsidRPr="0072248D">
        <w:rPr>
          <w:rFonts w:ascii="Arial" w:hAnsi="Arial" w:cs="Arial"/>
          <w:sz w:val="24"/>
          <w:szCs w:val="24"/>
        </w:rPr>
        <w:t xml:space="preserve">How likely it is that the concern can be confirmed from attributable sources. </w:t>
      </w:r>
    </w:p>
    <w:p w14:paraId="74F5605C" w14:textId="57821BEC" w:rsidR="00592899" w:rsidRPr="0072248D" w:rsidRDefault="00592899" w:rsidP="00592899">
      <w:pPr>
        <w:rPr>
          <w:rFonts w:ascii="Arial" w:hAnsi="Arial" w:cs="Arial"/>
          <w:sz w:val="24"/>
          <w:szCs w:val="24"/>
        </w:rPr>
      </w:pPr>
      <w:r w:rsidRPr="0072248D">
        <w:rPr>
          <w:rFonts w:ascii="Arial" w:hAnsi="Arial" w:cs="Arial"/>
          <w:sz w:val="24"/>
          <w:szCs w:val="24"/>
        </w:rPr>
        <w:t>5.5   For further guidance in relation to this policy and procedure, or concerning the use of</w:t>
      </w:r>
      <w:r w:rsidR="00D00AD1" w:rsidRPr="0072248D">
        <w:rPr>
          <w:rFonts w:ascii="Arial" w:hAnsi="Arial" w:cs="Arial"/>
          <w:sz w:val="24"/>
          <w:szCs w:val="24"/>
        </w:rPr>
        <w:t xml:space="preserve"> </w:t>
      </w:r>
      <w:r w:rsidRPr="0072248D">
        <w:rPr>
          <w:rFonts w:ascii="Arial" w:hAnsi="Arial" w:cs="Arial"/>
          <w:sz w:val="24"/>
          <w:szCs w:val="24"/>
        </w:rPr>
        <w:t>the disclosure procedure generally, employees should speak in confidence to</w:t>
      </w:r>
      <w:r w:rsidR="00D00AD1" w:rsidRPr="0072248D">
        <w:rPr>
          <w:rFonts w:ascii="Arial" w:hAnsi="Arial" w:cs="Arial"/>
          <w:sz w:val="24"/>
          <w:szCs w:val="24"/>
        </w:rPr>
        <w:t xml:space="preserve"> the </w:t>
      </w:r>
      <w:r w:rsidR="009B0D90">
        <w:rPr>
          <w:rFonts w:ascii="Arial" w:hAnsi="Arial" w:cs="Arial"/>
          <w:sz w:val="24"/>
          <w:szCs w:val="24"/>
        </w:rPr>
        <w:t>Vice Principal (People Services)</w:t>
      </w:r>
      <w:r w:rsidRPr="0072248D">
        <w:rPr>
          <w:rFonts w:ascii="Arial" w:hAnsi="Arial" w:cs="Arial"/>
          <w:sz w:val="24"/>
          <w:szCs w:val="24"/>
        </w:rPr>
        <w:t xml:space="preserve">. </w:t>
      </w:r>
    </w:p>
    <w:p w14:paraId="047EAEA6" w14:textId="77777777" w:rsidR="00592899" w:rsidRDefault="00592899" w:rsidP="00D00AD1">
      <w:pPr>
        <w:pStyle w:val="Heading1"/>
      </w:pPr>
      <w:bookmarkStart w:id="5" w:name="_Toc187046293"/>
      <w:r>
        <w:t>6.   Procedure for investigation of a disclosure</w:t>
      </w:r>
      <w:bookmarkEnd w:id="5"/>
      <w:r>
        <w:t xml:space="preserve"> </w:t>
      </w:r>
    </w:p>
    <w:p w14:paraId="0AFEC849"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6.1    When a worker makes a disclosure, the </w:t>
      </w:r>
      <w:r w:rsidR="00C02BBB">
        <w:rPr>
          <w:rFonts w:ascii="Arial" w:hAnsi="Arial" w:cs="Arial"/>
          <w:sz w:val="24"/>
          <w:szCs w:val="24"/>
        </w:rPr>
        <w:t>School</w:t>
      </w:r>
      <w:r w:rsidRPr="0072248D">
        <w:rPr>
          <w:rFonts w:ascii="Arial" w:hAnsi="Arial" w:cs="Arial"/>
          <w:sz w:val="24"/>
          <w:szCs w:val="24"/>
        </w:rPr>
        <w:t xml:space="preserve"> will acknowledge its receipt, in</w:t>
      </w:r>
      <w:r w:rsidR="00D00AD1" w:rsidRPr="0072248D">
        <w:rPr>
          <w:rFonts w:ascii="Arial" w:hAnsi="Arial" w:cs="Arial"/>
          <w:sz w:val="24"/>
          <w:szCs w:val="24"/>
        </w:rPr>
        <w:t xml:space="preserve"> </w:t>
      </w:r>
      <w:r w:rsidRPr="0072248D">
        <w:rPr>
          <w:rFonts w:ascii="Arial" w:hAnsi="Arial" w:cs="Arial"/>
          <w:sz w:val="24"/>
          <w:szCs w:val="24"/>
        </w:rPr>
        <w:t xml:space="preserve">writing, within a reasonable time.  </w:t>
      </w:r>
    </w:p>
    <w:p w14:paraId="6B5651EA" w14:textId="77777777" w:rsidR="00D00AD1" w:rsidRPr="0072248D" w:rsidRDefault="00592899" w:rsidP="00592899">
      <w:pPr>
        <w:rPr>
          <w:rFonts w:ascii="Arial" w:hAnsi="Arial" w:cs="Arial"/>
          <w:sz w:val="24"/>
          <w:szCs w:val="24"/>
        </w:rPr>
      </w:pPr>
      <w:r w:rsidRPr="0072248D">
        <w:rPr>
          <w:rFonts w:ascii="Arial" w:hAnsi="Arial" w:cs="Arial"/>
          <w:sz w:val="24"/>
          <w:szCs w:val="24"/>
        </w:rPr>
        <w:t xml:space="preserve">6.2   The </w:t>
      </w:r>
      <w:r w:rsidR="00C02BBB">
        <w:rPr>
          <w:rFonts w:ascii="Arial" w:hAnsi="Arial" w:cs="Arial"/>
          <w:sz w:val="24"/>
          <w:szCs w:val="24"/>
        </w:rPr>
        <w:t>School</w:t>
      </w:r>
      <w:r w:rsidRPr="0072248D">
        <w:rPr>
          <w:rFonts w:ascii="Arial" w:hAnsi="Arial" w:cs="Arial"/>
          <w:sz w:val="24"/>
          <w:szCs w:val="24"/>
        </w:rPr>
        <w:t xml:space="preserve"> will then determine whether or not it believes that the disclosure is</w:t>
      </w:r>
      <w:r w:rsidR="00D00AD1" w:rsidRPr="0072248D">
        <w:rPr>
          <w:rFonts w:ascii="Arial" w:hAnsi="Arial" w:cs="Arial"/>
          <w:sz w:val="24"/>
          <w:szCs w:val="24"/>
        </w:rPr>
        <w:t xml:space="preserve"> </w:t>
      </w:r>
      <w:r w:rsidRPr="0072248D">
        <w:rPr>
          <w:rFonts w:ascii="Arial" w:hAnsi="Arial" w:cs="Arial"/>
          <w:sz w:val="24"/>
          <w:szCs w:val="24"/>
        </w:rPr>
        <w:t xml:space="preserve">wholly without substance or merit. </w:t>
      </w:r>
      <w:r w:rsidR="00D00AD1" w:rsidRPr="0072248D">
        <w:rPr>
          <w:rFonts w:ascii="Arial" w:hAnsi="Arial" w:cs="Arial"/>
          <w:sz w:val="24"/>
          <w:szCs w:val="24"/>
        </w:rPr>
        <w:t xml:space="preserve"> </w:t>
      </w:r>
      <w:r w:rsidRPr="0072248D">
        <w:rPr>
          <w:rFonts w:ascii="Arial" w:hAnsi="Arial" w:cs="Arial"/>
          <w:sz w:val="24"/>
          <w:szCs w:val="24"/>
        </w:rPr>
        <w:t xml:space="preserve">If the </w:t>
      </w:r>
      <w:r w:rsidR="00C02BBB">
        <w:rPr>
          <w:rFonts w:ascii="Arial" w:hAnsi="Arial" w:cs="Arial"/>
          <w:sz w:val="24"/>
          <w:szCs w:val="24"/>
        </w:rPr>
        <w:t>School</w:t>
      </w:r>
      <w:r w:rsidRPr="0072248D">
        <w:rPr>
          <w:rFonts w:ascii="Arial" w:hAnsi="Arial" w:cs="Arial"/>
          <w:sz w:val="24"/>
          <w:szCs w:val="24"/>
        </w:rPr>
        <w:t xml:space="preserve"> considers that the disclosure does</w:t>
      </w:r>
      <w:r w:rsidR="00D00AD1" w:rsidRPr="0072248D">
        <w:rPr>
          <w:rFonts w:ascii="Arial" w:hAnsi="Arial" w:cs="Arial"/>
          <w:sz w:val="24"/>
          <w:szCs w:val="24"/>
        </w:rPr>
        <w:t xml:space="preserve"> </w:t>
      </w:r>
      <w:r w:rsidRPr="0072248D">
        <w:rPr>
          <w:rFonts w:ascii="Arial" w:hAnsi="Arial" w:cs="Arial"/>
          <w:sz w:val="24"/>
          <w:szCs w:val="24"/>
        </w:rPr>
        <w:t>not have sufficient merit to warrant further action, the worker will be notified in</w:t>
      </w:r>
      <w:r w:rsidR="00D00AD1" w:rsidRPr="0072248D">
        <w:rPr>
          <w:rFonts w:ascii="Arial" w:hAnsi="Arial" w:cs="Arial"/>
          <w:sz w:val="24"/>
          <w:szCs w:val="24"/>
        </w:rPr>
        <w:t xml:space="preserve"> </w:t>
      </w:r>
      <w:r w:rsidRPr="0072248D">
        <w:rPr>
          <w:rFonts w:ascii="Arial" w:hAnsi="Arial" w:cs="Arial"/>
          <w:sz w:val="24"/>
          <w:szCs w:val="24"/>
        </w:rPr>
        <w:t xml:space="preserve">writing of the reasons for the </w:t>
      </w:r>
      <w:r w:rsidR="00C02BBB">
        <w:rPr>
          <w:rFonts w:ascii="Arial" w:hAnsi="Arial" w:cs="Arial"/>
          <w:sz w:val="24"/>
          <w:szCs w:val="24"/>
        </w:rPr>
        <w:t>School</w:t>
      </w:r>
      <w:r w:rsidRPr="0072248D">
        <w:rPr>
          <w:rFonts w:ascii="Arial" w:hAnsi="Arial" w:cs="Arial"/>
          <w:sz w:val="24"/>
          <w:szCs w:val="24"/>
        </w:rPr>
        <w:t>’s decision and advised that no further action</w:t>
      </w:r>
      <w:r w:rsidR="00D00AD1" w:rsidRPr="0072248D">
        <w:rPr>
          <w:rFonts w:ascii="Arial" w:hAnsi="Arial" w:cs="Arial"/>
          <w:sz w:val="24"/>
          <w:szCs w:val="24"/>
        </w:rPr>
        <w:t xml:space="preserve"> </w:t>
      </w:r>
      <w:r w:rsidRPr="0072248D">
        <w:rPr>
          <w:rFonts w:ascii="Arial" w:hAnsi="Arial" w:cs="Arial"/>
          <w:sz w:val="24"/>
          <w:szCs w:val="24"/>
        </w:rPr>
        <w:t xml:space="preserve">will be </w:t>
      </w:r>
      <w:r w:rsidRPr="0072248D">
        <w:rPr>
          <w:rFonts w:ascii="Arial" w:hAnsi="Arial" w:cs="Arial"/>
          <w:sz w:val="24"/>
          <w:szCs w:val="24"/>
        </w:rPr>
        <w:lastRenderedPageBreak/>
        <w:t xml:space="preserve">taken by the </w:t>
      </w:r>
      <w:r w:rsidR="00C02BBB">
        <w:rPr>
          <w:rFonts w:ascii="Arial" w:hAnsi="Arial" w:cs="Arial"/>
          <w:sz w:val="24"/>
          <w:szCs w:val="24"/>
        </w:rPr>
        <w:t>School</w:t>
      </w:r>
      <w:r w:rsidRPr="0072248D">
        <w:rPr>
          <w:rFonts w:ascii="Arial" w:hAnsi="Arial" w:cs="Arial"/>
          <w:sz w:val="24"/>
          <w:szCs w:val="24"/>
        </w:rPr>
        <w:t xml:space="preserve"> under this policy and procedure. Considerations to be</w:t>
      </w:r>
      <w:r w:rsidR="00D00AD1" w:rsidRPr="0072248D">
        <w:rPr>
          <w:rFonts w:ascii="Arial" w:hAnsi="Arial" w:cs="Arial"/>
          <w:sz w:val="24"/>
          <w:szCs w:val="24"/>
        </w:rPr>
        <w:t xml:space="preserve"> </w:t>
      </w:r>
      <w:r w:rsidRPr="0072248D">
        <w:rPr>
          <w:rFonts w:ascii="Arial" w:hAnsi="Arial" w:cs="Arial"/>
          <w:sz w:val="24"/>
          <w:szCs w:val="24"/>
        </w:rPr>
        <w:t xml:space="preserve">taken into account when making this determination may include the following:  </w:t>
      </w:r>
    </w:p>
    <w:p w14:paraId="69915D17" w14:textId="77777777" w:rsidR="00D00AD1" w:rsidRPr="0072248D" w:rsidRDefault="00592899" w:rsidP="00D00AD1">
      <w:pPr>
        <w:pStyle w:val="ListParagraph"/>
        <w:numPr>
          <w:ilvl w:val="0"/>
          <w:numId w:val="4"/>
        </w:numPr>
        <w:rPr>
          <w:rFonts w:ascii="Arial" w:hAnsi="Arial" w:cs="Arial"/>
          <w:sz w:val="24"/>
          <w:szCs w:val="24"/>
        </w:rPr>
      </w:pPr>
      <w:r w:rsidRPr="0072248D">
        <w:rPr>
          <w:rFonts w:ascii="Arial" w:hAnsi="Arial" w:cs="Arial"/>
          <w:sz w:val="24"/>
          <w:szCs w:val="24"/>
        </w:rPr>
        <w:t xml:space="preserve">If the </w:t>
      </w:r>
      <w:r w:rsidR="00C02BBB">
        <w:rPr>
          <w:rFonts w:ascii="Arial" w:hAnsi="Arial" w:cs="Arial"/>
          <w:sz w:val="24"/>
          <w:szCs w:val="24"/>
        </w:rPr>
        <w:t>School</w:t>
      </w:r>
      <w:r w:rsidRPr="0072248D">
        <w:rPr>
          <w:rFonts w:ascii="Arial" w:hAnsi="Arial" w:cs="Arial"/>
          <w:sz w:val="24"/>
          <w:szCs w:val="24"/>
        </w:rPr>
        <w:t xml:space="preserve"> is satisfied that a worker does not have a reasonable belief that suspected malpractice is occurring; or </w:t>
      </w:r>
    </w:p>
    <w:p w14:paraId="08AD2888" w14:textId="77777777" w:rsidR="00D00AD1" w:rsidRPr="0072248D" w:rsidRDefault="00592899" w:rsidP="00D00AD1">
      <w:pPr>
        <w:pStyle w:val="ListParagraph"/>
        <w:numPr>
          <w:ilvl w:val="0"/>
          <w:numId w:val="4"/>
        </w:numPr>
        <w:rPr>
          <w:rFonts w:ascii="Arial" w:hAnsi="Arial" w:cs="Arial"/>
          <w:sz w:val="24"/>
          <w:szCs w:val="24"/>
        </w:rPr>
      </w:pPr>
      <w:r w:rsidRPr="0072248D">
        <w:rPr>
          <w:rFonts w:ascii="Arial" w:hAnsi="Arial" w:cs="Arial"/>
          <w:sz w:val="24"/>
          <w:szCs w:val="24"/>
        </w:rPr>
        <w:t xml:space="preserve">If the matter is already the subject of legal proceedings or appropriate action by an external body; or </w:t>
      </w:r>
    </w:p>
    <w:p w14:paraId="75F88F78" w14:textId="77777777" w:rsidR="00592899" w:rsidRPr="0072248D" w:rsidRDefault="00592899" w:rsidP="00D00AD1">
      <w:pPr>
        <w:pStyle w:val="ListParagraph"/>
        <w:numPr>
          <w:ilvl w:val="0"/>
          <w:numId w:val="4"/>
        </w:numPr>
        <w:rPr>
          <w:rFonts w:ascii="Arial" w:hAnsi="Arial" w:cs="Arial"/>
          <w:sz w:val="24"/>
          <w:szCs w:val="24"/>
        </w:rPr>
      </w:pPr>
      <w:r w:rsidRPr="0072248D">
        <w:rPr>
          <w:rFonts w:ascii="Arial" w:hAnsi="Arial" w:cs="Arial"/>
          <w:sz w:val="24"/>
          <w:szCs w:val="24"/>
        </w:rPr>
        <w:t xml:space="preserve">If the matter is already subject to another, appropriate </w:t>
      </w:r>
      <w:r w:rsidR="00C02BBB">
        <w:rPr>
          <w:rFonts w:ascii="Arial" w:hAnsi="Arial" w:cs="Arial"/>
          <w:sz w:val="24"/>
          <w:szCs w:val="24"/>
        </w:rPr>
        <w:t>School</w:t>
      </w:r>
      <w:r w:rsidRPr="0072248D">
        <w:rPr>
          <w:rFonts w:ascii="Arial" w:hAnsi="Arial" w:cs="Arial"/>
          <w:sz w:val="24"/>
          <w:szCs w:val="24"/>
        </w:rPr>
        <w:t xml:space="preserve"> procedure. </w:t>
      </w:r>
    </w:p>
    <w:p w14:paraId="5BA4D2EC" w14:textId="77777777" w:rsidR="00592899" w:rsidRPr="0072248D" w:rsidRDefault="00592899" w:rsidP="00592899">
      <w:pPr>
        <w:rPr>
          <w:rFonts w:ascii="Arial" w:hAnsi="Arial" w:cs="Arial"/>
          <w:sz w:val="24"/>
          <w:szCs w:val="24"/>
        </w:rPr>
      </w:pPr>
      <w:r w:rsidRPr="0072248D">
        <w:rPr>
          <w:rFonts w:ascii="Arial" w:hAnsi="Arial" w:cs="Arial"/>
          <w:sz w:val="24"/>
          <w:szCs w:val="24"/>
        </w:rPr>
        <w:t>6.3   When a worker makes a disclosure which has sufficient substance or merit</w:t>
      </w:r>
      <w:r w:rsidR="00D00AD1" w:rsidRPr="0072248D">
        <w:rPr>
          <w:rFonts w:ascii="Arial" w:hAnsi="Arial" w:cs="Arial"/>
          <w:sz w:val="24"/>
          <w:szCs w:val="24"/>
        </w:rPr>
        <w:t xml:space="preserve"> </w:t>
      </w:r>
      <w:r w:rsidRPr="0072248D">
        <w:rPr>
          <w:rFonts w:ascii="Arial" w:hAnsi="Arial" w:cs="Arial"/>
          <w:sz w:val="24"/>
          <w:szCs w:val="24"/>
        </w:rPr>
        <w:t xml:space="preserve">warranting further action, the </w:t>
      </w:r>
      <w:r w:rsidR="00C02BBB">
        <w:rPr>
          <w:rFonts w:ascii="Arial" w:hAnsi="Arial" w:cs="Arial"/>
          <w:sz w:val="24"/>
          <w:szCs w:val="24"/>
        </w:rPr>
        <w:t>School</w:t>
      </w:r>
      <w:r w:rsidRPr="0072248D">
        <w:rPr>
          <w:rFonts w:ascii="Arial" w:hAnsi="Arial" w:cs="Arial"/>
          <w:sz w:val="24"/>
          <w:szCs w:val="24"/>
        </w:rPr>
        <w:t xml:space="preserve"> will take action it deems appropriate</w:t>
      </w:r>
      <w:r w:rsidR="00D00AD1" w:rsidRPr="0072248D">
        <w:rPr>
          <w:rFonts w:ascii="Arial" w:hAnsi="Arial" w:cs="Arial"/>
          <w:sz w:val="24"/>
          <w:szCs w:val="24"/>
        </w:rPr>
        <w:t xml:space="preserve"> </w:t>
      </w:r>
      <w:r w:rsidRPr="0072248D">
        <w:rPr>
          <w:rFonts w:ascii="Arial" w:hAnsi="Arial" w:cs="Arial"/>
          <w:sz w:val="24"/>
          <w:szCs w:val="24"/>
        </w:rPr>
        <w:t xml:space="preserve">(including action under any other applicable </w:t>
      </w:r>
      <w:r w:rsidR="00C02BBB">
        <w:rPr>
          <w:rFonts w:ascii="Arial" w:hAnsi="Arial" w:cs="Arial"/>
          <w:sz w:val="24"/>
          <w:szCs w:val="24"/>
        </w:rPr>
        <w:t>School</w:t>
      </w:r>
      <w:r w:rsidRPr="0072248D">
        <w:rPr>
          <w:rFonts w:ascii="Arial" w:hAnsi="Arial" w:cs="Arial"/>
          <w:sz w:val="24"/>
          <w:szCs w:val="24"/>
        </w:rPr>
        <w:t xml:space="preserve"> policy or procedure</w:t>
      </w:r>
      <w:r w:rsidR="00844091">
        <w:rPr>
          <w:rFonts w:ascii="Arial" w:hAnsi="Arial" w:cs="Arial"/>
          <w:sz w:val="24"/>
          <w:szCs w:val="24"/>
        </w:rPr>
        <w:t>, ESFA/FE Commissioner and OfS Reportable Events</w:t>
      </w:r>
      <w:r w:rsidRPr="0072248D">
        <w:rPr>
          <w:rFonts w:ascii="Arial" w:hAnsi="Arial" w:cs="Arial"/>
          <w:sz w:val="24"/>
          <w:szCs w:val="24"/>
        </w:rPr>
        <w:t xml:space="preserve">). </w:t>
      </w:r>
      <w:r w:rsidR="00D00AD1" w:rsidRPr="0072248D">
        <w:rPr>
          <w:rFonts w:ascii="Arial" w:hAnsi="Arial" w:cs="Arial"/>
          <w:sz w:val="24"/>
          <w:szCs w:val="24"/>
        </w:rPr>
        <w:t xml:space="preserve"> </w:t>
      </w:r>
      <w:r w:rsidRPr="0072248D">
        <w:rPr>
          <w:rFonts w:ascii="Arial" w:hAnsi="Arial" w:cs="Arial"/>
          <w:sz w:val="24"/>
          <w:szCs w:val="24"/>
        </w:rPr>
        <w:t>Possible</w:t>
      </w:r>
      <w:r w:rsidR="00D00AD1" w:rsidRPr="0072248D">
        <w:rPr>
          <w:rFonts w:ascii="Arial" w:hAnsi="Arial" w:cs="Arial"/>
          <w:sz w:val="24"/>
          <w:szCs w:val="24"/>
        </w:rPr>
        <w:t xml:space="preserve"> </w:t>
      </w:r>
      <w:r w:rsidRPr="0072248D">
        <w:rPr>
          <w:rFonts w:ascii="Arial" w:hAnsi="Arial" w:cs="Arial"/>
          <w:sz w:val="24"/>
          <w:szCs w:val="24"/>
        </w:rPr>
        <w:t>actions could include internal investigation; referral to the</w:t>
      </w:r>
      <w:r>
        <w:t xml:space="preserve"> </w:t>
      </w:r>
      <w:r w:rsidR="00C02BBB">
        <w:rPr>
          <w:rFonts w:ascii="Arial" w:hAnsi="Arial" w:cs="Arial"/>
          <w:sz w:val="24"/>
          <w:szCs w:val="24"/>
        </w:rPr>
        <w:t>School</w:t>
      </w:r>
      <w:r w:rsidRPr="0072248D">
        <w:rPr>
          <w:rFonts w:ascii="Arial" w:hAnsi="Arial" w:cs="Arial"/>
          <w:sz w:val="24"/>
          <w:szCs w:val="24"/>
        </w:rPr>
        <w:t>’s auditors; or</w:t>
      </w:r>
      <w:r w:rsidR="00D00AD1" w:rsidRPr="0072248D">
        <w:rPr>
          <w:rFonts w:ascii="Arial" w:hAnsi="Arial" w:cs="Arial"/>
          <w:sz w:val="24"/>
          <w:szCs w:val="24"/>
        </w:rPr>
        <w:t xml:space="preserve"> </w:t>
      </w:r>
      <w:r w:rsidRPr="0072248D">
        <w:rPr>
          <w:rFonts w:ascii="Arial" w:hAnsi="Arial" w:cs="Arial"/>
          <w:sz w:val="24"/>
          <w:szCs w:val="24"/>
        </w:rPr>
        <w:t xml:space="preserve">referral to relevant external bodies such as the </w:t>
      </w:r>
      <w:r w:rsidR="005C0052">
        <w:rPr>
          <w:rFonts w:ascii="Arial" w:hAnsi="Arial" w:cs="Arial"/>
          <w:sz w:val="24"/>
          <w:szCs w:val="24"/>
        </w:rPr>
        <w:t>P</w:t>
      </w:r>
      <w:r w:rsidRPr="0072248D">
        <w:rPr>
          <w:rFonts w:ascii="Arial" w:hAnsi="Arial" w:cs="Arial"/>
          <w:sz w:val="24"/>
          <w:szCs w:val="24"/>
        </w:rPr>
        <w:t xml:space="preserve">olice, OFSTED, Health and Safety Executive or the Information Commissioner’s Office.   </w:t>
      </w:r>
    </w:p>
    <w:p w14:paraId="5D3C89F7" w14:textId="77777777" w:rsidR="00D00AD1" w:rsidRPr="0072248D" w:rsidRDefault="00592899" w:rsidP="00592899">
      <w:pPr>
        <w:rPr>
          <w:rFonts w:ascii="Arial" w:hAnsi="Arial" w:cs="Arial"/>
          <w:sz w:val="24"/>
          <w:szCs w:val="24"/>
        </w:rPr>
      </w:pPr>
      <w:r w:rsidRPr="0072248D">
        <w:rPr>
          <w:rFonts w:ascii="Arial" w:hAnsi="Arial" w:cs="Arial"/>
          <w:sz w:val="24"/>
          <w:szCs w:val="24"/>
        </w:rPr>
        <w:t xml:space="preserve"> 6.4   If appropriate, any internal investigation would be conducted by a manager of the </w:t>
      </w:r>
      <w:r w:rsidR="00C02BBB">
        <w:rPr>
          <w:rFonts w:ascii="Arial" w:hAnsi="Arial" w:cs="Arial"/>
          <w:sz w:val="24"/>
          <w:szCs w:val="24"/>
        </w:rPr>
        <w:t>School</w:t>
      </w:r>
      <w:r w:rsidRPr="0072248D">
        <w:rPr>
          <w:rFonts w:ascii="Arial" w:hAnsi="Arial" w:cs="Arial"/>
          <w:sz w:val="24"/>
          <w:szCs w:val="24"/>
        </w:rPr>
        <w:t xml:space="preserve"> without any direct association with the individual to whom the disclosure</w:t>
      </w:r>
      <w:r w:rsidR="00D00AD1" w:rsidRPr="0072248D">
        <w:rPr>
          <w:rFonts w:ascii="Arial" w:hAnsi="Arial" w:cs="Arial"/>
          <w:sz w:val="24"/>
          <w:szCs w:val="24"/>
        </w:rPr>
        <w:t xml:space="preserve"> </w:t>
      </w:r>
      <w:r w:rsidRPr="0072248D">
        <w:rPr>
          <w:rFonts w:ascii="Arial" w:hAnsi="Arial" w:cs="Arial"/>
          <w:sz w:val="24"/>
          <w:szCs w:val="24"/>
        </w:rPr>
        <w:t xml:space="preserve">relates, or by an external investigator appointed by the </w:t>
      </w:r>
      <w:r w:rsidR="00C02BBB">
        <w:rPr>
          <w:rFonts w:ascii="Arial" w:hAnsi="Arial" w:cs="Arial"/>
          <w:sz w:val="24"/>
          <w:szCs w:val="24"/>
        </w:rPr>
        <w:t>School</w:t>
      </w:r>
      <w:r w:rsidRPr="0072248D">
        <w:rPr>
          <w:rFonts w:ascii="Arial" w:hAnsi="Arial" w:cs="Arial"/>
          <w:sz w:val="24"/>
          <w:szCs w:val="24"/>
        </w:rPr>
        <w:t xml:space="preserve"> as appropriate.          </w:t>
      </w:r>
    </w:p>
    <w:p w14:paraId="7685A796"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6.5   Any recommendations for further action made by the </w:t>
      </w:r>
      <w:r w:rsidR="00C02BBB">
        <w:rPr>
          <w:rFonts w:ascii="Arial" w:hAnsi="Arial" w:cs="Arial"/>
          <w:sz w:val="24"/>
          <w:szCs w:val="24"/>
        </w:rPr>
        <w:t>School</w:t>
      </w:r>
      <w:r w:rsidRPr="0072248D">
        <w:rPr>
          <w:rFonts w:ascii="Arial" w:hAnsi="Arial" w:cs="Arial"/>
          <w:sz w:val="24"/>
          <w:szCs w:val="24"/>
        </w:rPr>
        <w:t xml:space="preserve"> will be addressed to the Principal or Chair of the </w:t>
      </w:r>
      <w:r w:rsidR="00C02BBB">
        <w:rPr>
          <w:rFonts w:ascii="Arial" w:hAnsi="Arial" w:cs="Arial"/>
          <w:sz w:val="24"/>
          <w:szCs w:val="24"/>
        </w:rPr>
        <w:t>School</w:t>
      </w:r>
      <w:r w:rsidRPr="0072248D">
        <w:rPr>
          <w:rFonts w:ascii="Arial" w:hAnsi="Arial" w:cs="Arial"/>
          <w:sz w:val="24"/>
          <w:szCs w:val="24"/>
        </w:rPr>
        <w:t>’s Board of Governors as appropriate in</w:t>
      </w:r>
      <w:r w:rsidR="00D00AD1" w:rsidRPr="0072248D">
        <w:rPr>
          <w:rFonts w:ascii="Arial" w:hAnsi="Arial" w:cs="Arial"/>
          <w:sz w:val="24"/>
          <w:szCs w:val="24"/>
        </w:rPr>
        <w:t xml:space="preserve"> </w:t>
      </w:r>
      <w:r w:rsidRPr="0072248D">
        <w:rPr>
          <w:rFonts w:ascii="Arial" w:hAnsi="Arial" w:cs="Arial"/>
          <w:sz w:val="24"/>
          <w:szCs w:val="24"/>
        </w:rPr>
        <w:t>the circumstances. The recipient will take all steps within their power to ensure the recommendations are implemented unless there are good reasons for not doing so.</w:t>
      </w:r>
    </w:p>
    <w:p w14:paraId="007B240D"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 6.6   The worker making the disclosure will be notified of the outcome of any action taken by the </w:t>
      </w:r>
      <w:r w:rsidR="00C02BBB">
        <w:rPr>
          <w:rFonts w:ascii="Arial" w:hAnsi="Arial" w:cs="Arial"/>
          <w:sz w:val="24"/>
          <w:szCs w:val="24"/>
        </w:rPr>
        <w:t>School</w:t>
      </w:r>
      <w:r w:rsidRPr="0072248D">
        <w:rPr>
          <w:rFonts w:ascii="Arial" w:hAnsi="Arial" w:cs="Arial"/>
          <w:sz w:val="24"/>
          <w:szCs w:val="24"/>
        </w:rPr>
        <w:t xml:space="preserve"> under this policy and procedure within a reasonable period of time.</w:t>
      </w:r>
      <w:r w:rsidR="00D00AD1" w:rsidRPr="0072248D">
        <w:rPr>
          <w:rFonts w:ascii="Arial" w:hAnsi="Arial" w:cs="Arial"/>
          <w:sz w:val="24"/>
          <w:szCs w:val="24"/>
        </w:rPr>
        <w:t xml:space="preserve"> </w:t>
      </w:r>
      <w:r w:rsidRPr="0072248D">
        <w:rPr>
          <w:rFonts w:ascii="Arial" w:hAnsi="Arial" w:cs="Arial"/>
          <w:sz w:val="24"/>
          <w:szCs w:val="24"/>
        </w:rPr>
        <w:t xml:space="preserve"> If the worker is not satisfied that their concern has been appropriately addressed, they</w:t>
      </w:r>
      <w:r w:rsidR="00D00AD1" w:rsidRPr="0072248D">
        <w:rPr>
          <w:rFonts w:ascii="Arial" w:hAnsi="Arial" w:cs="Arial"/>
          <w:sz w:val="24"/>
          <w:szCs w:val="24"/>
        </w:rPr>
        <w:t xml:space="preserve"> </w:t>
      </w:r>
      <w:r w:rsidRPr="0072248D">
        <w:rPr>
          <w:rFonts w:ascii="Arial" w:hAnsi="Arial" w:cs="Arial"/>
          <w:sz w:val="24"/>
          <w:szCs w:val="24"/>
        </w:rPr>
        <w:t xml:space="preserve">can appeal against the outcome by raising the issue with the </w:t>
      </w:r>
      <w:r w:rsidR="00D00AD1" w:rsidRPr="0072248D">
        <w:rPr>
          <w:rFonts w:ascii="Arial" w:hAnsi="Arial" w:cs="Arial"/>
          <w:sz w:val="24"/>
          <w:szCs w:val="24"/>
        </w:rPr>
        <w:t>Chair of the Governing Body</w:t>
      </w:r>
      <w:r w:rsidRPr="0072248D">
        <w:rPr>
          <w:rFonts w:ascii="Arial" w:hAnsi="Arial" w:cs="Arial"/>
          <w:sz w:val="24"/>
          <w:szCs w:val="24"/>
        </w:rPr>
        <w:t xml:space="preserve"> within </w:t>
      </w:r>
      <w:r w:rsidR="00D00AD1" w:rsidRPr="0072248D">
        <w:rPr>
          <w:rFonts w:ascii="Arial" w:hAnsi="Arial" w:cs="Arial"/>
          <w:sz w:val="24"/>
          <w:szCs w:val="24"/>
        </w:rPr>
        <w:t xml:space="preserve">10 </w:t>
      </w:r>
      <w:r w:rsidRPr="0072248D">
        <w:rPr>
          <w:rFonts w:ascii="Arial" w:hAnsi="Arial" w:cs="Arial"/>
          <w:sz w:val="24"/>
          <w:szCs w:val="24"/>
        </w:rPr>
        <w:t xml:space="preserve">working days. The </w:t>
      </w:r>
      <w:r w:rsidR="00D00AD1" w:rsidRPr="0072248D">
        <w:rPr>
          <w:rFonts w:ascii="Arial" w:hAnsi="Arial" w:cs="Arial"/>
          <w:sz w:val="24"/>
          <w:szCs w:val="24"/>
        </w:rPr>
        <w:t>Chair of the Governing Body (or person nominated by them e.g. Chair of Audit Committee)</w:t>
      </w:r>
      <w:r w:rsidRPr="0072248D">
        <w:rPr>
          <w:rFonts w:ascii="Arial" w:hAnsi="Arial" w:cs="Arial"/>
          <w:sz w:val="24"/>
          <w:szCs w:val="24"/>
        </w:rPr>
        <w:t xml:space="preserve"> will make a final decision on action to be taken and notify the worker making the disclosure.   </w:t>
      </w:r>
    </w:p>
    <w:p w14:paraId="0F22B242" w14:textId="77777777" w:rsidR="00592899" w:rsidRDefault="00592899" w:rsidP="00592899">
      <w:r>
        <w:t xml:space="preserve">  </w:t>
      </w:r>
    </w:p>
    <w:p w14:paraId="411D55E9" w14:textId="77777777" w:rsidR="00592899" w:rsidRDefault="00592899" w:rsidP="00D00AD1">
      <w:pPr>
        <w:pStyle w:val="Heading1"/>
      </w:pPr>
      <w:bookmarkStart w:id="6" w:name="_Toc187046294"/>
      <w:r>
        <w:t>7   Safeguards for workers making a disclosure</w:t>
      </w:r>
      <w:bookmarkEnd w:id="6"/>
      <w:r>
        <w:t xml:space="preserve"> </w:t>
      </w:r>
    </w:p>
    <w:p w14:paraId="1D759903"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7.1   A worker making a disclosure under this procedure can expect their matter to be treated confidentially by the </w:t>
      </w:r>
      <w:r w:rsidR="00C02BBB">
        <w:rPr>
          <w:rFonts w:ascii="Arial" w:hAnsi="Arial" w:cs="Arial"/>
          <w:sz w:val="24"/>
          <w:szCs w:val="24"/>
        </w:rPr>
        <w:t>School</w:t>
      </w:r>
      <w:r w:rsidRPr="0072248D">
        <w:rPr>
          <w:rFonts w:ascii="Arial" w:hAnsi="Arial" w:cs="Arial"/>
          <w:sz w:val="24"/>
          <w:szCs w:val="24"/>
        </w:rPr>
        <w:t xml:space="preserve"> and, where applicable, their name will not be disclosed to anyone implicated in the suspected wrongdoing, without their prior approval. </w:t>
      </w:r>
    </w:p>
    <w:p w14:paraId="437BBD4A" w14:textId="77777777" w:rsidR="00592899" w:rsidRPr="0072248D" w:rsidRDefault="00592899" w:rsidP="00592899">
      <w:pPr>
        <w:rPr>
          <w:rFonts w:ascii="Arial" w:hAnsi="Arial" w:cs="Arial"/>
          <w:sz w:val="24"/>
          <w:szCs w:val="24"/>
        </w:rPr>
      </w:pPr>
      <w:r w:rsidRPr="0072248D">
        <w:rPr>
          <w:rFonts w:ascii="Arial" w:hAnsi="Arial" w:cs="Arial"/>
          <w:sz w:val="24"/>
          <w:szCs w:val="24"/>
        </w:rPr>
        <w:lastRenderedPageBreak/>
        <w:t xml:space="preserve">7.2   The </w:t>
      </w:r>
      <w:r w:rsidR="00C02BBB">
        <w:rPr>
          <w:rFonts w:ascii="Arial" w:hAnsi="Arial" w:cs="Arial"/>
          <w:sz w:val="24"/>
          <w:szCs w:val="24"/>
        </w:rPr>
        <w:t>School</w:t>
      </w:r>
      <w:r w:rsidRPr="0072248D">
        <w:rPr>
          <w:rFonts w:ascii="Arial" w:hAnsi="Arial" w:cs="Arial"/>
          <w:sz w:val="24"/>
          <w:szCs w:val="24"/>
        </w:rPr>
        <w:t xml:space="preserve"> will take all reasonable steps to ensure that any report of</w:t>
      </w:r>
      <w:r w:rsidR="00B12251" w:rsidRPr="0072248D">
        <w:rPr>
          <w:rFonts w:ascii="Arial" w:hAnsi="Arial" w:cs="Arial"/>
          <w:sz w:val="24"/>
          <w:szCs w:val="24"/>
        </w:rPr>
        <w:t xml:space="preserve"> </w:t>
      </w:r>
      <w:r w:rsidRPr="0072248D">
        <w:rPr>
          <w:rFonts w:ascii="Arial" w:hAnsi="Arial" w:cs="Arial"/>
          <w:sz w:val="24"/>
          <w:szCs w:val="24"/>
        </w:rPr>
        <w:t xml:space="preserve">recommendations, or other relevant documentation, produced by the </w:t>
      </w:r>
      <w:r w:rsidR="00C02BBB">
        <w:rPr>
          <w:rFonts w:ascii="Arial" w:hAnsi="Arial" w:cs="Arial"/>
          <w:sz w:val="24"/>
          <w:szCs w:val="24"/>
        </w:rPr>
        <w:t>School</w:t>
      </w:r>
      <w:r w:rsidRPr="0072248D">
        <w:rPr>
          <w:rFonts w:ascii="Arial" w:hAnsi="Arial" w:cs="Arial"/>
          <w:sz w:val="24"/>
          <w:szCs w:val="24"/>
        </w:rPr>
        <w:t xml:space="preserve"> does</w:t>
      </w:r>
      <w:r w:rsidR="00B12251" w:rsidRPr="0072248D">
        <w:rPr>
          <w:rFonts w:ascii="Arial" w:hAnsi="Arial" w:cs="Arial"/>
          <w:sz w:val="24"/>
          <w:szCs w:val="24"/>
        </w:rPr>
        <w:t xml:space="preserve"> </w:t>
      </w:r>
      <w:r w:rsidRPr="0072248D">
        <w:rPr>
          <w:rFonts w:ascii="Arial" w:hAnsi="Arial" w:cs="Arial"/>
          <w:sz w:val="24"/>
          <w:szCs w:val="24"/>
        </w:rPr>
        <w:t>not identify the worker making the disclosure without their written consent, or</w:t>
      </w:r>
      <w:r w:rsidR="00B12251" w:rsidRPr="0072248D">
        <w:rPr>
          <w:rFonts w:ascii="Arial" w:hAnsi="Arial" w:cs="Arial"/>
          <w:sz w:val="24"/>
          <w:szCs w:val="24"/>
        </w:rPr>
        <w:t xml:space="preserve"> </w:t>
      </w:r>
      <w:r w:rsidRPr="0072248D">
        <w:rPr>
          <w:rFonts w:ascii="Arial" w:hAnsi="Arial" w:cs="Arial"/>
          <w:sz w:val="24"/>
          <w:szCs w:val="24"/>
        </w:rPr>
        <w:t xml:space="preserve">unless the </w:t>
      </w:r>
      <w:r w:rsidR="00C02BBB">
        <w:rPr>
          <w:rFonts w:ascii="Arial" w:hAnsi="Arial" w:cs="Arial"/>
          <w:sz w:val="24"/>
          <w:szCs w:val="24"/>
        </w:rPr>
        <w:t>School</w:t>
      </w:r>
      <w:r w:rsidRPr="0072248D">
        <w:rPr>
          <w:rFonts w:ascii="Arial" w:hAnsi="Arial" w:cs="Arial"/>
          <w:sz w:val="24"/>
          <w:szCs w:val="24"/>
        </w:rPr>
        <w:t xml:space="preserve"> is legally obliged to do so, or for the purposes of seeking legal</w:t>
      </w:r>
      <w:r w:rsidR="00B12251" w:rsidRPr="0072248D">
        <w:rPr>
          <w:rFonts w:ascii="Arial" w:hAnsi="Arial" w:cs="Arial"/>
          <w:sz w:val="24"/>
          <w:szCs w:val="24"/>
        </w:rPr>
        <w:t xml:space="preserve"> </w:t>
      </w:r>
      <w:r w:rsidRPr="0072248D">
        <w:rPr>
          <w:rFonts w:ascii="Arial" w:hAnsi="Arial" w:cs="Arial"/>
          <w:sz w:val="24"/>
          <w:szCs w:val="24"/>
        </w:rPr>
        <w:t xml:space="preserve">advice. </w:t>
      </w:r>
    </w:p>
    <w:p w14:paraId="7D19985F" w14:textId="77777777" w:rsidR="00592899" w:rsidRPr="0072248D" w:rsidRDefault="00592899" w:rsidP="00592899">
      <w:pPr>
        <w:rPr>
          <w:rFonts w:ascii="Arial" w:hAnsi="Arial" w:cs="Arial"/>
          <w:sz w:val="24"/>
          <w:szCs w:val="24"/>
        </w:rPr>
      </w:pPr>
      <w:r w:rsidRPr="0072248D">
        <w:rPr>
          <w:rFonts w:ascii="Arial" w:hAnsi="Arial" w:cs="Arial"/>
          <w:sz w:val="24"/>
          <w:szCs w:val="24"/>
        </w:rPr>
        <w:t>7.3   No formal disciplinary action will be taken against a worker on the grounds of making a disclosure made under this policy or procedure. This does not prevent the</w:t>
      </w:r>
      <w:r w:rsidR="00B12251" w:rsidRPr="0072248D">
        <w:rPr>
          <w:rFonts w:ascii="Arial" w:hAnsi="Arial" w:cs="Arial"/>
          <w:sz w:val="24"/>
          <w:szCs w:val="24"/>
        </w:rPr>
        <w:t xml:space="preserve"> </w:t>
      </w:r>
      <w:r w:rsidR="00C02BBB">
        <w:rPr>
          <w:rFonts w:ascii="Arial" w:hAnsi="Arial" w:cs="Arial"/>
          <w:sz w:val="24"/>
          <w:szCs w:val="24"/>
        </w:rPr>
        <w:t>School</w:t>
      </w:r>
      <w:r w:rsidRPr="0072248D">
        <w:rPr>
          <w:rFonts w:ascii="Arial" w:hAnsi="Arial" w:cs="Arial"/>
          <w:sz w:val="24"/>
          <w:szCs w:val="24"/>
        </w:rPr>
        <w:t xml:space="preserve"> from bringing disciplinary action against a worker where the </w:t>
      </w:r>
      <w:r w:rsidR="00C02BBB">
        <w:rPr>
          <w:rFonts w:ascii="Arial" w:hAnsi="Arial" w:cs="Arial"/>
          <w:sz w:val="24"/>
          <w:szCs w:val="24"/>
        </w:rPr>
        <w:t>School</w:t>
      </w:r>
      <w:r w:rsidRPr="0072248D">
        <w:rPr>
          <w:rFonts w:ascii="Arial" w:hAnsi="Arial" w:cs="Arial"/>
          <w:sz w:val="24"/>
          <w:szCs w:val="24"/>
        </w:rPr>
        <w:t xml:space="preserve"> has</w:t>
      </w:r>
      <w:r w:rsidR="00B12251" w:rsidRPr="0072248D">
        <w:rPr>
          <w:rFonts w:ascii="Arial" w:hAnsi="Arial" w:cs="Arial"/>
          <w:sz w:val="24"/>
          <w:szCs w:val="24"/>
        </w:rPr>
        <w:t xml:space="preserve"> </w:t>
      </w:r>
      <w:r w:rsidRPr="0072248D">
        <w:rPr>
          <w:rFonts w:ascii="Arial" w:hAnsi="Arial" w:cs="Arial"/>
          <w:sz w:val="24"/>
          <w:szCs w:val="24"/>
        </w:rPr>
        <w:t>grounds to believe that a disclosure was made maliciously or vexatiously, or where a</w:t>
      </w:r>
      <w:r w:rsidR="00B12251" w:rsidRPr="0072248D">
        <w:rPr>
          <w:rFonts w:ascii="Arial" w:hAnsi="Arial" w:cs="Arial"/>
          <w:sz w:val="24"/>
          <w:szCs w:val="24"/>
        </w:rPr>
        <w:t xml:space="preserve"> </w:t>
      </w:r>
      <w:r w:rsidRPr="0072248D">
        <w:rPr>
          <w:rFonts w:ascii="Arial" w:hAnsi="Arial" w:cs="Arial"/>
          <w:sz w:val="24"/>
          <w:szCs w:val="24"/>
        </w:rPr>
        <w:t xml:space="preserve">disclosure is made outside the </w:t>
      </w:r>
      <w:r w:rsidR="00C02BBB">
        <w:rPr>
          <w:rFonts w:ascii="Arial" w:hAnsi="Arial" w:cs="Arial"/>
          <w:sz w:val="24"/>
          <w:szCs w:val="24"/>
        </w:rPr>
        <w:t>School</w:t>
      </w:r>
      <w:r w:rsidRPr="0072248D">
        <w:rPr>
          <w:rFonts w:ascii="Arial" w:hAnsi="Arial" w:cs="Arial"/>
          <w:sz w:val="24"/>
          <w:szCs w:val="24"/>
        </w:rPr>
        <w:t xml:space="preserve"> without reasonable grounds. </w:t>
      </w:r>
    </w:p>
    <w:p w14:paraId="59F76235" w14:textId="77777777" w:rsidR="00592899" w:rsidRPr="0072248D" w:rsidRDefault="00592899" w:rsidP="00592899">
      <w:pPr>
        <w:rPr>
          <w:rFonts w:ascii="Arial" w:hAnsi="Arial" w:cs="Arial"/>
          <w:sz w:val="24"/>
          <w:szCs w:val="24"/>
        </w:rPr>
      </w:pPr>
      <w:r w:rsidRPr="0072248D">
        <w:rPr>
          <w:rFonts w:ascii="Arial" w:hAnsi="Arial" w:cs="Arial"/>
          <w:sz w:val="24"/>
          <w:szCs w:val="24"/>
        </w:rPr>
        <w:t>7.4   A worker will not suffer dismissal or any detrimental action or omission of any type</w:t>
      </w:r>
      <w:r w:rsidR="0072248D">
        <w:rPr>
          <w:rFonts w:ascii="Arial" w:hAnsi="Arial" w:cs="Arial"/>
          <w:sz w:val="24"/>
          <w:szCs w:val="24"/>
        </w:rPr>
        <w:t xml:space="preserve"> </w:t>
      </w:r>
      <w:r w:rsidRPr="0072248D">
        <w:rPr>
          <w:rFonts w:ascii="Arial" w:hAnsi="Arial" w:cs="Arial"/>
          <w:sz w:val="24"/>
          <w:szCs w:val="24"/>
        </w:rPr>
        <w:t xml:space="preserve">(including informal pressure or any form of victimisation) by the </w:t>
      </w:r>
      <w:r w:rsidR="00C02BBB">
        <w:rPr>
          <w:rFonts w:ascii="Arial" w:hAnsi="Arial" w:cs="Arial"/>
          <w:sz w:val="24"/>
          <w:szCs w:val="24"/>
        </w:rPr>
        <w:t>School</w:t>
      </w:r>
      <w:r w:rsidRPr="0072248D">
        <w:rPr>
          <w:rFonts w:ascii="Arial" w:hAnsi="Arial" w:cs="Arial"/>
          <w:sz w:val="24"/>
          <w:szCs w:val="24"/>
        </w:rPr>
        <w:t xml:space="preserve"> for making</w:t>
      </w:r>
      <w:r w:rsidR="00B12251" w:rsidRPr="0072248D">
        <w:rPr>
          <w:rFonts w:ascii="Arial" w:hAnsi="Arial" w:cs="Arial"/>
          <w:sz w:val="24"/>
          <w:szCs w:val="24"/>
        </w:rPr>
        <w:t xml:space="preserve"> </w:t>
      </w:r>
      <w:r w:rsidRPr="0072248D">
        <w:rPr>
          <w:rFonts w:ascii="Arial" w:hAnsi="Arial" w:cs="Arial"/>
          <w:sz w:val="24"/>
          <w:szCs w:val="24"/>
        </w:rPr>
        <w:t>a disclosure in accordance with this policy and procedure. Equally, where a worker</w:t>
      </w:r>
      <w:r w:rsidR="00B12251" w:rsidRPr="0072248D">
        <w:rPr>
          <w:rFonts w:ascii="Arial" w:hAnsi="Arial" w:cs="Arial"/>
          <w:sz w:val="24"/>
          <w:szCs w:val="24"/>
        </w:rPr>
        <w:t xml:space="preserve"> </w:t>
      </w:r>
      <w:r w:rsidRPr="0072248D">
        <w:rPr>
          <w:rFonts w:ascii="Arial" w:hAnsi="Arial" w:cs="Arial"/>
          <w:sz w:val="24"/>
          <w:szCs w:val="24"/>
        </w:rPr>
        <w:t>is threatened, bullied, pressurised or victimised by a colleague for making a</w:t>
      </w:r>
      <w:r w:rsidR="00B12251" w:rsidRPr="0072248D">
        <w:rPr>
          <w:rFonts w:ascii="Arial" w:hAnsi="Arial" w:cs="Arial"/>
          <w:sz w:val="24"/>
          <w:szCs w:val="24"/>
        </w:rPr>
        <w:t xml:space="preserve"> </w:t>
      </w:r>
      <w:r w:rsidRPr="0072248D">
        <w:rPr>
          <w:rFonts w:ascii="Arial" w:hAnsi="Arial" w:cs="Arial"/>
          <w:sz w:val="24"/>
          <w:szCs w:val="24"/>
        </w:rPr>
        <w:t xml:space="preserve">disclosure, disciplinary action will be taken by the </w:t>
      </w:r>
      <w:r w:rsidR="00C02BBB">
        <w:rPr>
          <w:rFonts w:ascii="Arial" w:hAnsi="Arial" w:cs="Arial"/>
          <w:sz w:val="24"/>
          <w:szCs w:val="24"/>
        </w:rPr>
        <w:t>School</w:t>
      </w:r>
      <w:r w:rsidRPr="0072248D">
        <w:rPr>
          <w:rFonts w:ascii="Arial" w:hAnsi="Arial" w:cs="Arial"/>
          <w:sz w:val="24"/>
          <w:szCs w:val="24"/>
        </w:rPr>
        <w:t xml:space="preserve"> against the colleague in</w:t>
      </w:r>
      <w:r w:rsidR="00B12251" w:rsidRPr="0072248D">
        <w:rPr>
          <w:rFonts w:ascii="Arial" w:hAnsi="Arial" w:cs="Arial"/>
          <w:sz w:val="24"/>
          <w:szCs w:val="24"/>
        </w:rPr>
        <w:t xml:space="preserve"> </w:t>
      </w:r>
      <w:r w:rsidRPr="0072248D">
        <w:rPr>
          <w:rFonts w:ascii="Arial" w:hAnsi="Arial" w:cs="Arial"/>
          <w:sz w:val="24"/>
          <w:szCs w:val="24"/>
        </w:rPr>
        <w:t xml:space="preserve">question.  </w:t>
      </w:r>
    </w:p>
    <w:p w14:paraId="027F621A" w14:textId="77777777" w:rsidR="00592899" w:rsidRDefault="00592899" w:rsidP="00B12251">
      <w:pPr>
        <w:pStyle w:val="Heading1"/>
      </w:pPr>
      <w:bookmarkStart w:id="7" w:name="_Toc187046295"/>
      <w:r>
        <w:t>8.   Disclosure to external bodies</w:t>
      </w:r>
      <w:bookmarkEnd w:id="7"/>
      <w:r>
        <w:t xml:space="preserve"> </w:t>
      </w:r>
    </w:p>
    <w:p w14:paraId="6BE32090"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8.1   This policy and procedure has been implemented to allow workers to raise disclosures internally within the </w:t>
      </w:r>
      <w:r w:rsidR="00C02BBB">
        <w:rPr>
          <w:rFonts w:ascii="Arial" w:hAnsi="Arial" w:cs="Arial"/>
          <w:sz w:val="24"/>
          <w:szCs w:val="24"/>
        </w:rPr>
        <w:t>School</w:t>
      </w:r>
      <w:r w:rsidRPr="0072248D">
        <w:rPr>
          <w:rFonts w:ascii="Arial" w:hAnsi="Arial" w:cs="Arial"/>
          <w:sz w:val="24"/>
          <w:szCs w:val="24"/>
        </w:rPr>
        <w:t>. A worker has the right to make a disclosure</w:t>
      </w:r>
      <w:r w:rsidR="00B12251" w:rsidRPr="0072248D">
        <w:rPr>
          <w:rFonts w:ascii="Arial" w:hAnsi="Arial" w:cs="Arial"/>
          <w:sz w:val="24"/>
          <w:szCs w:val="24"/>
        </w:rPr>
        <w:t xml:space="preserve"> </w:t>
      </w:r>
      <w:r w:rsidRPr="0072248D">
        <w:rPr>
          <w:rFonts w:ascii="Arial" w:hAnsi="Arial" w:cs="Arial"/>
          <w:sz w:val="24"/>
          <w:szCs w:val="24"/>
        </w:rPr>
        <w:t xml:space="preserve">outside of the </w:t>
      </w:r>
      <w:r w:rsidR="00C02BBB">
        <w:rPr>
          <w:rFonts w:ascii="Arial" w:hAnsi="Arial" w:cs="Arial"/>
          <w:sz w:val="24"/>
          <w:szCs w:val="24"/>
        </w:rPr>
        <w:t>School</w:t>
      </w:r>
      <w:r w:rsidRPr="0072248D">
        <w:rPr>
          <w:rFonts w:ascii="Arial" w:hAnsi="Arial" w:cs="Arial"/>
          <w:sz w:val="24"/>
          <w:szCs w:val="24"/>
        </w:rPr>
        <w:t xml:space="preserve"> where there are reasonable grounds to do so and in accordance</w:t>
      </w:r>
      <w:r w:rsidR="00B12251" w:rsidRPr="0072248D">
        <w:rPr>
          <w:rFonts w:ascii="Arial" w:hAnsi="Arial" w:cs="Arial"/>
          <w:sz w:val="24"/>
          <w:szCs w:val="24"/>
        </w:rPr>
        <w:t xml:space="preserve"> </w:t>
      </w:r>
      <w:r w:rsidRPr="0072248D">
        <w:rPr>
          <w:rFonts w:ascii="Arial" w:hAnsi="Arial" w:cs="Arial"/>
          <w:sz w:val="24"/>
          <w:szCs w:val="24"/>
        </w:rPr>
        <w:t xml:space="preserve">with the law.  </w:t>
      </w:r>
    </w:p>
    <w:p w14:paraId="03651919" w14:textId="77777777" w:rsidR="00592899" w:rsidRPr="0072248D" w:rsidRDefault="00592899" w:rsidP="00592899">
      <w:pPr>
        <w:rPr>
          <w:rFonts w:ascii="Arial" w:hAnsi="Arial" w:cs="Arial"/>
          <w:sz w:val="24"/>
          <w:szCs w:val="24"/>
        </w:rPr>
      </w:pPr>
      <w:r w:rsidRPr="0072248D">
        <w:rPr>
          <w:rFonts w:ascii="Arial" w:hAnsi="Arial" w:cs="Arial"/>
          <w:sz w:val="24"/>
          <w:szCs w:val="24"/>
        </w:rPr>
        <w:t>8.2   Workers may make a disclosure to an appropriate external body prescribed by the law. This list of ‘prescribed’ organisations and bodies can be found in information on</w:t>
      </w:r>
      <w:r w:rsidR="00B12251" w:rsidRPr="0072248D">
        <w:rPr>
          <w:rFonts w:ascii="Arial" w:hAnsi="Arial" w:cs="Arial"/>
          <w:sz w:val="24"/>
          <w:szCs w:val="24"/>
        </w:rPr>
        <w:t xml:space="preserve"> </w:t>
      </w:r>
      <w:r w:rsidRPr="0072248D">
        <w:rPr>
          <w:rFonts w:ascii="Arial" w:hAnsi="Arial" w:cs="Arial"/>
          <w:sz w:val="24"/>
          <w:szCs w:val="24"/>
        </w:rPr>
        <w:t xml:space="preserve">the GOV.UK website. </w:t>
      </w:r>
    </w:p>
    <w:p w14:paraId="588083F6"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8.3   Workers can also make disclosures on a confidential basis to a practising solicitor or barrister.  </w:t>
      </w:r>
    </w:p>
    <w:p w14:paraId="555350D4" w14:textId="77777777" w:rsidR="00592899" w:rsidRPr="0072248D" w:rsidRDefault="00592899" w:rsidP="00592899">
      <w:pPr>
        <w:rPr>
          <w:rFonts w:ascii="Arial" w:hAnsi="Arial" w:cs="Arial"/>
          <w:sz w:val="24"/>
          <w:szCs w:val="24"/>
        </w:rPr>
      </w:pPr>
      <w:r w:rsidRPr="0072248D">
        <w:rPr>
          <w:rFonts w:ascii="Arial" w:hAnsi="Arial" w:cs="Arial"/>
          <w:sz w:val="24"/>
          <w:szCs w:val="24"/>
        </w:rPr>
        <w:t xml:space="preserve"> 8.4   If a worker seeks advice outside of the </w:t>
      </w:r>
      <w:r w:rsidR="00C02BBB">
        <w:rPr>
          <w:rFonts w:ascii="Arial" w:hAnsi="Arial" w:cs="Arial"/>
          <w:sz w:val="24"/>
          <w:szCs w:val="24"/>
        </w:rPr>
        <w:t>School</w:t>
      </w:r>
      <w:r w:rsidRPr="0072248D">
        <w:rPr>
          <w:rFonts w:ascii="Arial" w:hAnsi="Arial" w:cs="Arial"/>
          <w:sz w:val="24"/>
          <w:szCs w:val="24"/>
        </w:rPr>
        <w:t>, they must be careful not to breach any</w:t>
      </w:r>
      <w:r w:rsidR="0072248D">
        <w:rPr>
          <w:rFonts w:ascii="Arial" w:hAnsi="Arial" w:cs="Arial"/>
          <w:sz w:val="24"/>
          <w:szCs w:val="24"/>
        </w:rPr>
        <w:t xml:space="preserve"> </w:t>
      </w:r>
      <w:r w:rsidRPr="0072248D">
        <w:rPr>
          <w:rFonts w:ascii="Arial" w:hAnsi="Arial" w:cs="Arial"/>
          <w:sz w:val="24"/>
          <w:szCs w:val="24"/>
        </w:rPr>
        <w:t xml:space="preserve">confidentiality obligations or damage the </w:t>
      </w:r>
      <w:r w:rsidR="00C02BBB">
        <w:rPr>
          <w:rFonts w:ascii="Arial" w:hAnsi="Arial" w:cs="Arial"/>
          <w:sz w:val="24"/>
          <w:szCs w:val="24"/>
        </w:rPr>
        <w:t>School</w:t>
      </w:r>
      <w:r w:rsidRPr="0072248D">
        <w:rPr>
          <w:rFonts w:ascii="Arial" w:hAnsi="Arial" w:cs="Arial"/>
          <w:sz w:val="24"/>
          <w:szCs w:val="24"/>
        </w:rPr>
        <w:t xml:space="preserve">’s reputation in so doing.   </w:t>
      </w:r>
    </w:p>
    <w:p w14:paraId="7850B465" w14:textId="77777777" w:rsidR="00592899" w:rsidRDefault="00592899" w:rsidP="00B12251">
      <w:pPr>
        <w:pStyle w:val="Heading1"/>
      </w:pPr>
      <w:bookmarkStart w:id="8" w:name="_Toc187046296"/>
      <w:r>
        <w:t>9.   Accountability</w:t>
      </w:r>
      <w:bookmarkEnd w:id="8"/>
      <w:r>
        <w:t xml:space="preserve"> </w:t>
      </w:r>
    </w:p>
    <w:p w14:paraId="4B258FA9" w14:textId="4A67FC54" w:rsidR="00592899" w:rsidRPr="0072248D" w:rsidRDefault="00B12251" w:rsidP="00592899">
      <w:pPr>
        <w:rPr>
          <w:rFonts w:ascii="Arial" w:hAnsi="Arial" w:cs="Arial"/>
          <w:sz w:val="24"/>
          <w:szCs w:val="24"/>
        </w:rPr>
      </w:pPr>
      <w:r w:rsidRPr="0072248D">
        <w:rPr>
          <w:rFonts w:ascii="Arial" w:hAnsi="Arial" w:cs="Arial"/>
          <w:sz w:val="24"/>
          <w:szCs w:val="24"/>
        </w:rPr>
        <w:t>9</w:t>
      </w:r>
      <w:r w:rsidR="00592899" w:rsidRPr="0072248D">
        <w:rPr>
          <w:rFonts w:ascii="Arial" w:hAnsi="Arial" w:cs="Arial"/>
          <w:sz w:val="24"/>
          <w:szCs w:val="24"/>
        </w:rPr>
        <w:t xml:space="preserve">.1   The </w:t>
      </w:r>
      <w:r w:rsidR="00C02BBB">
        <w:rPr>
          <w:rFonts w:ascii="Arial" w:hAnsi="Arial" w:cs="Arial"/>
          <w:sz w:val="24"/>
          <w:szCs w:val="24"/>
        </w:rPr>
        <w:t>School</w:t>
      </w:r>
      <w:r w:rsidR="00592899" w:rsidRPr="0072248D">
        <w:rPr>
          <w:rFonts w:ascii="Arial" w:hAnsi="Arial" w:cs="Arial"/>
          <w:sz w:val="24"/>
          <w:szCs w:val="24"/>
        </w:rPr>
        <w:t xml:space="preserve"> will keep a record of all concerns raised under this policy and procedure</w:t>
      </w:r>
      <w:r w:rsidR="0072248D">
        <w:rPr>
          <w:rFonts w:ascii="Arial" w:hAnsi="Arial" w:cs="Arial"/>
          <w:sz w:val="24"/>
          <w:szCs w:val="24"/>
        </w:rPr>
        <w:t xml:space="preserve"> </w:t>
      </w:r>
      <w:r w:rsidRPr="0072248D">
        <w:rPr>
          <w:rFonts w:ascii="Arial" w:hAnsi="Arial" w:cs="Arial"/>
          <w:sz w:val="24"/>
          <w:szCs w:val="24"/>
        </w:rPr>
        <w:t>(</w:t>
      </w:r>
      <w:r w:rsidR="00592899" w:rsidRPr="0072248D">
        <w:rPr>
          <w:rFonts w:ascii="Arial" w:hAnsi="Arial" w:cs="Arial"/>
          <w:sz w:val="24"/>
          <w:szCs w:val="24"/>
        </w:rPr>
        <w:t xml:space="preserve">including cases where the </w:t>
      </w:r>
      <w:r w:rsidR="00C02BBB">
        <w:rPr>
          <w:rFonts w:ascii="Arial" w:hAnsi="Arial" w:cs="Arial"/>
          <w:sz w:val="24"/>
          <w:szCs w:val="24"/>
        </w:rPr>
        <w:t>School</w:t>
      </w:r>
      <w:r w:rsidR="00592899" w:rsidRPr="0072248D">
        <w:rPr>
          <w:rFonts w:ascii="Arial" w:hAnsi="Arial" w:cs="Arial"/>
          <w:sz w:val="24"/>
          <w:szCs w:val="24"/>
        </w:rPr>
        <w:t xml:space="preserve"> deems that there is no case to answer and therefore that no action should be taken) and will report to the Board of Governors</w:t>
      </w:r>
      <w:r w:rsidR="009B0D90">
        <w:rPr>
          <w:rFonts w:ascii="Arial" w:hAnsi="Arial" w:cs="Arial"/>
          <w:sz w:val="24"/>
          <w:szCs w:val="24"/>
        </w:rPr>
        <w:t>,</w:t>
      </w:r>
      <w:r w:rsidR="00592899" w:rsidRPr="0072248D">
        <w:rPr>
          <w:rFonts w:ascii="Arial" w:hAnsi="Arial" w:cs="Arial"/>
          <w:sz w:val="24"/>
          <w:szCs w:val="24"/>
        </w:rPr>
        <w:t xml:space="preserve"> </w:t>
      </w:r>
      <w:r w:rsidR="009B0D90">
        <w:rPr>
          <w:rFonts w:ascii="Arial" w:hAnsi="Arial" w:cs="Arial"/>
          <w:sz w:val="24"/>
          <w:szCs w:val="24"/>
        </w:rPr>
        <w:t xml:space="preserve">by the Head of Governance, </w:t>
      </w:r>
      <w:r w:rsidRPr="0072248D">
        <w:rPr>
          <w:rFonts w:ascii="Arial" w:hAnsi="Arial" w:cs="Arial"/>
          <w:sz w:val="24"/>
          <w:szCs w:val="24"/>
        </w:rPr>
        <w:t xml:space="preserve">as and when </w:t>
      </w:r>
      <w:r w:rsidR="00592899" w:rsidRPr="0072248D">
        <w:rPr>
          <w:rFonts w:ascii="Arial" w:hAnsi="Arial" w:cs="Arial"/>
          <w:sz w:val="24"/>
          <w:szCs w:val="24"/>
        </w:rPr>
        <w:t xml:space="preserve">appropriate.  </w:t>
      </w:r>
    </w:p>
    <w:p w14:paraId="7B0521BB" w14:textId="77777777" w:rsidR="00592899" w:rsidRDefault="00592899" w:rsidP="00B12251">
      <w:pPr>
        <w:pStyle w:val="Heading1"/>
      </w:pPr>
      <w:bookmarkStart w:id="9" w:name="_Toc187046297"/>
      <w:r>
        <w:lastRenderedPageBreak/>
        <w:t>10.   Further assistance for workers</w:t>
      </w:r>
      <w:bookmarkEnd w:id="9"/>
      <w:r>
        <w:t xml:space="preserve">  </w:t>
      </w:r>
    </w:p>
    <w:p w14:paraId="0EEBECE3" w14:textId="6AF4FD4A" w:rsidR="00592899" w:rsidRPr="0072248D" w:rsidRDefault="00592899" w:rsidP="0072248D">
      <w:pPr>
        <w:tabs>
          <w:tab w:val="left" w:pos="709"/>
        </w:tabs>
        <w:rPr>
          <w:rFonts w:ascii="Arial" w:hAnsi="Arial" w:cs="Arial"/>
          <w:sz w:val="24"/>
          <w:szCs w:val="24"/>
        </w:rPr>
      </w:pPr>
      <w:r w:rsidRPr="0072248D">
        <w:rPr>
          <w:rFonts w:ascii="Arial" w:hAnsi="Arial" w:cs="Arial"/>
          <w:sz w:val="24"/>
          <w:szCs w:val="24"/>
        </w:rPr>
        <w:t xml:space="preserve">10.1   The </w:t>
      </w:r>
      <w:r w:rsidR="00C02BBB">
        <w:rPr>
          <w:rFonts w:ascii="Arial" w:hAnsi="Arial" w:cs="Arial"/>
          <w:sz w:val="24"/>
          <w:szCs w:val="24"/>
        </w:rPr>
        <w:t>School</w:t>
      </w:r>
      <w:r w:rsidRPr="0072248D">
        <w:rPr>
          <w:rFonts w:ascii="Arial" w:hAnsi="Arial" w:cs="Arial"/>
          <w:sz w:val="24"/>
          <w:szCs w:val="24"/>
        </w:rPr>
        <w:t xml:space="preserve"> will not tolerate any harassment or victimisation of workers </w:t>
      </w:r>
      <w:r w:rsidR="00E64D47" w:rsidRPr="0072248D">
        <w:rPr>
          <w:rFonts w:ascii="Arial" w:hAnsi="Arial" w:cs="Arial"/>
          <w:sz w:val="24"/>
          <w:szCs w:val="24"/>
        </w:rPr>
        <w:t xml:space="preserve">who </w:t>
      </w:r>
      <w:r w:rsidR="00E64D47">
        <w:rPr>
          <w:rFonts w:ascii="Arial" w:hAnsi="Arial" w:cs="Arial"/>
          <w:sz w:val="24"/>
          <w:szCs w:val="24"/>
        </w:rPr>
        <w:t>make</w:t>
      </w:r>
      <w:r w:rsidRPr="0072248D">
        <w:rPr>
          <w:rFonts w:ascii="Arial" w:hAnsi="Arial" w:cs="Arial"/>
          <w:sz w:val="24"/>
          <w:szCs w:val="24"/>
        </w:rPr>
        <w:t xml:space="preserve"> disclosures. If, at any stage of this procedure a worker feels that they are being</w:t>
      </w:r>
      <w:r w:rsidR="00B12251" w:rsidRPr="0072248D">
        <w:rPr>
          <w:rFonts w:ascii="Arial" w:hAnsi="Arial" w:cs="Arial"/>
          <w:sz w:val="24"/>
          <w:szCs w:val="24"/>
        </w:rPr>
        <w:t xml:space="preserve"> </w:t>
      </w:r>
      <w:r w:rsidRPr="0072248D">
        <w:rPr>
          <w:rFonts w:ascii="Arial" w:hAnsi="Arial" w:cs="Arial"/>
          <w:sz w:val="24"/>
          <w:szCs w:val="24"/>
        </w:rPr>
        <w:t>subject to informal pressures, bullying or harassment due to making a disclosure,</w:t>
      </w:r>
      <w:r w:rsidR="00B12251" w:rsidRPr="0072248D">
        <w:rPr>
          <w:rFonts w:ascii="Arial" w:hAnsi="Arial" w:cs="Arial"/>
          <w:sz w:val="24"/>
          <w:szCs w:val="24"/>
        </w:rPr>
        <w:t xml:space="preserve"> </w:t>
      </w:r>
      <w:r w:rsidRPr="0072248D">
        <w:rPr>
          <w:rFonts w:ascii="Arial" w:hAnsi="Arial" w:cs="Arial"/>
          <w:sz w:val="24"/>
          <w:szCs w:val="24"/>
        </w:rPr>
        <w:t xml:space="preserve">they should raise this matter, in writing, to </w:t>
      </w:r>
      <w:r w:rsidR="00B12251" w:rsidRPr="0072248D">
        <w:rPr>
          <w:rFonts w:ascii="Arial" w:hAnsi="Arial" w:cs="Arial"/>
          <w:sz w:val="24"/>
          <w:szCs w:val="24"/>
        </w:rPr>
        <w:t xml:space="preserve">the </w:t>
      </w:r>
      <w:r w:rsidR="009B0D90">
        <w:rPr>
          <w:rFonts w:ascii="Arial" w:hAnsi="Arial" w:cs="Arial"/>
          <w:sz w:val="24"/>
          <w:szCs w:val="24"/>
        </w:rPr>
        <w:t>Vice Principal (People Services)</w:t>
      </w:r>
      <w:r w:rsidRPr="0072248D">
        <w:rPr>
          <w:rFonts w:ascii="Arial" w:hAnsi="Arial" w:cs="Arial"/>
          <w:sz w:val="24"/>
          <w:szCs w:val="24"/>
        </w:rPr>
        <w:t xml:space="preserve">.  </w:t>
      </w:r>
    </w:p>
    <w:p w14:paraId="0BEB6DF3" w14:textId="6B8830E1" w:rsidR="00592899" w:rsidRPr="0072248D" w:rsidRDefault="00592899" w:rsidP="00592899">
      <w:pPr>
        <w:rPr>
          <w:rFonts w:ascii="Arial" w:hAnsi="Arial" w:cs="Arial"/>
          <w:sz w:val="24"/>
          <w:szCs w:val="24"/>
        </w:rPr>
      </w:pPr>
      <w:r w:rsidRPr="0072248D">
        <w:rPr>
          <w:rFonts w:ascii="Arial" w:hAnsi="Arial" w:cs="Arial"/>
          <w:sz w:val="24"/>
          <w:szCs w:val="24"/>
        </w:rPr>
        <w:t>10.2   A worker making a disclosure may want to confidentially request counselling</w:t>
      </w:r>
      <w:r w:rsidR="00B12251" w:rsidRPr="0072248D">
        <w:rPr>
          <w:rFonts w:ascii="Arial" w:hAnsi="Arial" w:cs="Arial"/>
          <w:sz w:val="24"/>
          <w:szCs w:val="24"/>
        </w:rPr>
        <w:t xml:space="preserve"> </w:t>
      </w:r>
      <w:r w:rsidRPr="0072248D">
        <w:rPr>
          <w:rFonts w:ascii="Arial" w:hAnsi="Arial" w:cs="Arial"/>
          <w:sz w:val="24"/>
          <w:szCs w:val="24"/>
        </w:rPr>
        <w:t xml:space="preserve">or other support from the </w:t>
      </w:r>
      <w:r w:rsidR="00C02BBB">
        <w:rPr>
          <w:rFonts w:ascii="Arial" w:hAnsi="Arial" w:cs="Arial"/>
          <w:sz w:val="24"/>
          <w:szCs w:val="24"/>
        </w:rPr>
        <w:t>School</w:t>
      </w:r>
      <w:r w:rsidRPr="0072248D">
        <w:rPr>
          <w:rFonts w:ascii="Arial" w:hAnsi="Arial" w:cs="Arial"/>
          <w:sz w:val="24"/>
          <w:szCs w:val="24"/>
        </w:rPr>
        <w:t>’s occupational health service. Any such request</w:t>
      </w:r>
      <w:r w:rsidR="00B12251" w:rsidRPr="0072248D">
        <w:rPr>
          <w:rFonts w:ascii="Arial" w:hAnsi="Arial" w:cs="Arial"/>
          <w:sz w:val="24"/>
          <w:szCs w:val="24"/>
        </w:rPr>
        <w:t xml:space="preserve"> f</w:t>
      </w:r>
      <w:r w:rsidRPr="0072248D">
        <w:rPr>
          <w:rFonts w:ascii="Arial" w:hAnsi="Arial" w:cs="Arial"/>
          <w:sz w:val="24"/>
          <w:szCs w:val="24"/>
        </w:rPr>
        <w:t xml:space="preserve">or counselling or support services should be addressed to </w:t>
      </w:r>
      <w:r w:rsidR="009B0D90">
        <w:rPr>
          <w:rFonts w:ascii="Arial" w:hAnsi="Arial" w:cs="Arial"/>
          <w:sz w:val="24"/>
          <w:szCs w:val="24"/>
        </w:rPr>
        <w:t>the Vice Principal (People Services)</w:t>
      </w:r>
      <w:r w:rsidRPr="0072248D">
        <w:rPr>
          <w:rFonts w:ascii="Arial" w:hAnsi="Arial" w:cs="Arial"/>
          <w:sz w:val="24"/>
          <w:szCs w:val="24"/>
        </w:rPr>
        <w:t xml:space="preserve">. Such a request would be made in confidence.    </w:t>
      </w:r>
    </w:p>
    <w:p w14:paraId="61E5C091" w14:textId="3F28E4DD" w:rsidR="00592899" w:rsidRPr="0072248D" w:rsidRDefault="00592899" w:rsidP="00592899">
      <w:pPr>
        <w:rPr>
          <w:rFonts w:ascii="Arial" w:hAnsi="Arial" w:cs="Arial"/>
          <w:sz w:val="24"/>
          <w:szCs w:val="24"/>
        </w:rPr>
      </w:pPr>
      <w:r w:rsidRPr="0072248D">
        <w:rPr>
          <w:rFonts w:ascii="Arial" w:hAnsi="Arial" w:cs="Arial"/>
          <w:sz w:val="24"/>
          <w:szCs w:val="24"/>
        </w:rPr>
        <w:t xml:space="preserve">10.3   Workers can also contact the charity </w:t>
      </w:r>
      <w:r w:rsidR="003647EC">
        <w:rPr>
          <w:rFonts w:ascii="Arial" w:hAnsi="Arial" w:cs="Arial"/>
          <w:sz w:val="24"/>
          <w:szCs w:val="24"/>
        </w:rPr>
        <w:t>Protect (formerly Public Concern at Work)</w:t>
      </w:r>
      <w:r w:rsidRPr="0072248D">
        <w:rPr>
          <w:rFonts w:ascii="Arial" w:hAnsi="Arial" w:cs="Arial"/>
          <w:sz w:val="24"/>
          <w:szCs w:val="24"/>
        </w:rPr>
        <w:t xml:space="preserve"> for confidential advice</w:t>
      </w:r>
      <w:r w:rsidR="00B12251" w:rsidRPr="0072248D">
        <w:rPr>
          <w:rFonts w:ascii="Arial" w:hAnsi="Arial" w:cs="Arial"/>
          <w:sz w:val="24"/>
          <w:szCs w:val="24"/>
        </w:rPr>
        <w:t xml:space="preserve"> </w:t>
      </w:r>
      <w:r w:rsidRPr="0072248D">
        <w:rPr>
          <w:rFonts w:ascii="Arial" w:hAnsi="Arial" w:cs="Arial"/>
          <w:sz w:val="24"/>
          <w:szCs w:val="24"/>
        </w:rPr>
        <w:t xml:space="preserve">on whistleblowing issues. Contact details are as follows: </w:t>
      </w:r>
    </w:p>
    <w:p w14:paraId="46196AD8" w14:textId="36E61E6E" w:rsidR="00592899" w:rsidRPr="0072248D" w:rsidRDefault="003647EC" w:rsidP="00592899">
      <w:pPr>
        <w:rPr>
          <w:rFonts w:ascii="Arial" w:hAnsi="Arial" w:cs="Arial"/>
          <w:sz w:val="24"/>
          <w:szCs w:val="24"/>
        </w:rPr>
      </w:pPr>
      <w:r>
        <w:rPr>
          <w:rFonts w:ascii="Arial" w:hAnsi="Arial" w:cs="Arial"/>
          <w:sz w:val="24"/>
          <w:szCs w:val="24"/>
        </w:rPr>
        <w:t>244-254 Cambridge Heath Road</w:t>
      </w:r>
    </w:p>
    <w:p w14:paraId="13909FEF" w14:textId="2A55C2E2" w:rsidR="00592899" w:rsidRPr="0072248D" w:rsidRDefault="00592899" w:rsidP="00592899">
      <w:pPr>
        <w:rPr>
          <w:rFonts w:ascii="Arial" w:hAnsi="Arial" w:cs="Arial"/>
          <w:sz w:val="24"/>
          <w:szCs w:val="24"/>
        </w:rPr>
      </w:pPr>
      <w:r w:rsidRPr="0072248D">
        <w:rPr>
          <w:rFonts w:ascii="Arial" w:hAnsi="Arial" w:cs="Arial"/>
          <w:sz w:val="24"/>
          <w:szCs w:val="24"/>
        </w:rPr>
        <w:t xml:space="preserve">London </w:t>
      </w:r>
      <w:r w:rsidR="003647EC">
        <w:rPr>
          <w:rFonts w:ascii="Arial" w:hAnsi="Arial" w:cs="Arial"/>
          <w:sz w:val="24"/>
          <w:szCs w:val="24"/>
        </w:rPr>
        <w:t>E2 9DA</w:t>
      </w:r>
      <w:r w:rsidRPr="0072248D">
        <w:rPr>
          <w:rFonts w:ascii="Arial" w:hAnsi="Arial" w:cs="Arial"/>
          <w:sz w:val="24"/>
          <w:szCs w:val="24"/>
        </w:rPr>
        <w:t xml:space="preserve"> </w:t>
      </w:r>
    </w:p>
    <w:p w14:paraId="2E545E9B" w14:textId="27BA262D" w:rsidR="00592899" w:rsidRPr="0072248D" w:rsidRDefault="00592899" w:rsidP="00592899">
      <w:pPr>
        <w:rPr>
          <w:rFonts w:ascii="Arial" w:hAnsi="Arial" w:cs="Arial"/>
          <w:sz w:val="24"/>
          <w:szCs w:val="24"/>
        </w:rPr>
      </w:pPr>
      <w:r w:rsidRPr="0072248D">
        <w:rPr>
          <w:rFonts w:ascii="Arial" w:hAnsi="Arial" w:cs="Arial"/>
          <w:sz w:val="24"/>
          <w:szCs w:val="24"/>
        </w:rPr>
        <w:t xml:space="preserve">Whistleblowing Advice Line: </w:t>
      </w:r>
      <w:r w:rsidR="003647EC">
        <w:rPr>
          <w:rFonts w:ascii="Arial" w:hAnsi="Arial" w:cs="Arial"/>
          <w:sz w:val="24"/>
          <w:szCs w:val="24"/>
        </w:rPr>
        <w:t>0203 117 2520</w:t>
      </w:r>
      <w:r w:rsidRPr="0072248D">
        <w:rPr>
          <w:rFonts w:ascii="Arial" w:hAnsi="Arial" w:cs="Arial"/>
          <w:sz w:val="24"/>
          <w:szCs w:val="24"/>
        </w:rPr>
        <w:t xml:space="preserve"> </w:t>
      </w:r>
    </w:p>
    <w:p w14:paraId="75BE1E6C" w14:textId="1BA67166" w:rsidR="00592899" w:rsidRPr="0072248D" w:rsidRDefault="00592899" w:rsidP="00592899">
      <w:pPr>
        <w:rPr>
          <w:rFonts w:ascii="Arial" w:hAnsi="Arial" w:cs="Arial"/>
          <w:sz w:val="24"/>
          <w:szCs w:val="24"/>
        </w:rPr>
      </w:pPr>
      <w:r w:rsidRPr="0072248D">
        <w:rPr>
          <w:rFonts w:ascii="Arial" w:hAnsi="Arial" w:cs="Arial"/>
          <w:sz w:val="24"/>
          <w:szCs w:val="24"/>
        </w:rPr>
        <w:t>http://www.</w:t>
      </w:r>
      <w:r w:rsidR="003647EC">
        <w:rPr>
          <w:rFonts w:ascii="Arial" w:hAnsi="Arial" w:cs="Arial"/>
          <w:sz w:val="24"/>
          <w:szCs w:val="24"/>
        </w:rPr>
        <w:t>protect-advice.org.uk</w:t>
      </w:r>
    </w:p>
    <w:p w14:paraId="19A20554" w14:textId="77777777" w:rsidR="00592899" w:rsidRDefault="00592899" w:rsidP="00592899">
      <w:r>
        <w:t xml:space="preserve"> </w:t>
      </w:r>
    </w:p>
    <w:p w14:paraId="77B33729" w14:textId="77777777" w:rsidR="00592899" w:rsidRDefault="00592899" w:rsidP="00592899">
      <w:r>
        <w:t xml:space="preserve"> </w:t>
      </w:r>
    </w:p>
    <w:p w14:paraId="31582352" w14:textId="165EBF58" w:rsidR="00C6645A" w:rsidRPr="005C0052" w:rsidRDefault="009B0D90">
      <w:pPr>
        <w:rPr>
          <w:b/>
        </w:rPr>
      </w:pPr>
      <w:r>
        <w:rPr>
          <w:b/>
        </w:rPr>
        <w:t>December 2024</w:t>
      </w:r>
    </w:p>
    <w:sectPr w:rsidR="00C6645A" w:rsidRPr="005C0052" w:rsidSect="0072248D">
      <w:headerReference w:type="default" r:id="rId8"/>
      <w:pgSz w:w="11906" w:h="16838"/>
      <w:pgMar w:top="22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F3DE" w14:textId="77777777" w:rsidR="00592899" w:rsidRDefault="00592899" w:rsidP="00592899">
      <w:pPr>
        <w:spacing w:after="0" w:line="240" w:lineRule="auto"/>
      </w:pPr>
      <w:r>
        <w:separator/>
      </w:r>
    </w:p>
  </w:endnote>
  <w:endnote w:type="continuationSeparator" w:id="0">
    <w:p w14:paraId="375E1276" w14:textId="77777777" w:rsidR="00592899" w:rsidRDefault="00592899" w:rsidP="0059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CB58" w14:textId="77777777" w:rsidR="00592899" w:rsidRDefault="00592899" w:rsidP="00592899">
      <w:pPr>
        <w:spacing w:after="0" w:line="240" w:lineRule="auto"/>
      </w:pPr>
      <w:r>
        <w:separator/>
      </w:r>
    </w:p>
  </w:footnote>
  <w:footnote w:type="continuationSeparator" w:id="0">
    <w:p w14:paraId="30F2B097" w14:textId="77777777" w:rsidR="00592899" w:rsidRDefault="00592899" w:rsidP="00592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DCCA" w14:textId="77777777" w:rsidR="00592899" w:rsidRDefault="00592899">
    <w:pPr>
      <w:pStyle w:val="Header"/>
      <w:rPr>
        <w:rFonts w:ascii="Arial" w:hAnsi="Arial" w:cs="Arial"/>
        <w:b/>
        <w:sz w:val="28"/>
        <w:szCs w:val="28"/>
      </w:rPr>
    </w:pPr>
    <w:r>
      <w:rPr>
        <w:noProof/>
      </w:rPr>
      <w:drawing>
        <wp:inline distT="0" distB="0" distL="0" distR="0" wp14:anchorId="46D317DA" wp14:editId="2B46EB93">
          <wp:extent cx="1256030" cy="125603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r>
      <w:t xml:space="preserve">  </w:t>
    </w:r>
    <w:r w:rsidRPr="00592899">
      <w:rPr>
        <w:rFonts w:ascii="Arial" w:hAnsi="Arial" w:cs="Arial"/>
        <w:b/>
        <w:sz w:val="28"/>
        <w:szCs w:val="28"/>
      </w:rPr>
      <w:t>WHISTLEBLOWING POLICY AND PROCEDURE</w:t>
    </w:r>
  </w:p>
  <w:p w14:paraId="79B62631" w14:textId="77777777" w:rsidR="0072248D" w:rsidRDefault="0072248D">
    <w:pPr>
      <w:pStyle w:val="Header"/>
    </w:pPr>
  </w:p>
  <w:p w14:paraId="5BE42CD2" w14:textId="77777777" w:rsidR="0072248D" w:rsidRDefault="00722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B8C"/>
    <w:multiLevelType w:val="hybridMultilevel"/>
    <w:tmpl w:val="043A64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51842F7"/>
    <w:multiLevelType w:val="hybridMultilevel"/>
    <w:tmpl w:val="D540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D5CF1"/>
    <w:multiLevelType w:val="hybridMultilevel"/>
    <w:tmpl w:val="BC18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0538E"/>
    <w:multiLevelType w:val="hybridMultilevel"/>
    <w:tmpl w:val="89CCF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A533B8"/>
    <w:multiLevelType w:val="hybridMultilevel"/>
    <w:tmpl w:val="93A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05B6C"/>
    <w:multiLevelType w:val="hybridMultilevel"/>
    <w:tmpl w:val="3358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99"/>
    <w:rsid w:val="000C44DB"/>
    <w:rsid w:val="001A21A3"/>
    <w:rsid w:val="0027680A"/>
    <w:rsid w:val="00323626"/>
    <w:rsid w:val="003647EC"/>
    <w:rsid w:val="00364870"/>
    <w:rsid w:val="00386E09"/>
    <w:rsid w:val="00592899"/>
    <w:rsid w:val="005C0052"/>
    <w:rsid w:val="0072248D"/>
    <w:rsid w:val="00780D57"/>
    <w:rsid w:val="007C012C"/>
    <w:rsid w:val="00844091"/>
    <w:rsid w:val="00891A39"/>
    <w:rsid w:val="009B0D90"/>
    <w:rsid w:val="009C339C"/>
    <w:rsid w:val="00B12251"/>
    <w:rsid w:val="00C02BBB"/>
    <w:rsid w:val="00C6645A"/>
    <w:rsid w:val="00D00AD1"/>
    <w:rsid w:val="00E64D47"/>
    <w:rsid w:val="00E9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3CC1A"/>
  <w15:chartTrackingRefBased/>
  <w15:docId w15:val="{2DD17912-9E41-4344-BC4B-196B89F1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899"/>
  </w:style>
  <w:style w:type="paragraph" w:styleId="Footer">
    <w:name w:val="footer"/>
    <w:basedOn w:val="Normal"/>
    <w:link w:val="FooterChar"/>
    <w:uiPriority w:val="99"/>
    <w:unhideWhenUsed/>
    <w:rsid w:val="00592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899"/>
  </w:style>
  <w:style w:type="character" w:customStyle="1" w:styleId="Heading1Char">
    <w:name w:val="Heading 1 Char"/>
    <w:basedOn w:val="DefaultParagraphFont"/>
    <w:link w:val="Heading1"/>
    <w:uiPriority w:val="9"/>
    <w:rsid w:val="005928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2899"/>
    <w:pPr>
      <w:ind w:left="720"/>
      <w:contextualSpacing/>
    </w:pPr>
  </w:style>
  <w:style w:type="paragraph" w:styleId="TOCHeading">
    <w:name w:val="TOC Heading"/>
    <w:basedOn w:val="Heading1"/>
    <w:next w:val="Normal"/>
    <w:uiPriority w:val="39"/>
    <w:unhideWhenUsed/>
    <w:qFormat/>
    <w:rsid w:val="00E97DE8"/>
    <w:pPr>
      <w:outlineLvl w:val="9"/>
    </w:pPr>
    <w:rPr>
      <w:lang w:val="en-US"/>
    </w:rPr>
  </w:style>
  <w:style w:type="paragraph" w:styleId="TOC1">
    <w:name w:val="toc 1"/>
    <w:basedOn w:val="Normal"/>
    <w:next w:val="Normal"/>
    <w:autoRedefine/>
    <w:uiPriority w:val="39"/>
    <w:unhideWhenUsed/>
    <w:rsid w:val="00E97DE8"/>
    <w:pPr>
      <w:spacing w:after="100"/>
    </w:pPr>
  </w:style>
  <w:style w:type="character" w:styleId="Hyperlink">
    <w:name w:val="Hyperlink"/>
    <w:basedOn w:val="DefaultParagraphFont"/>
    <w:uiPriority w:val="99"/>
    <w:unhideWhenUsed/>
    <w:rsid w:val="00E97DE8"/>
    <w:rPr>
      <w:color w:val="0563C1" w:themeColor="hyperlink"/>
      <w:u w:val="single"/>
    </w:rPr>
  </w:style>
  <w:style w:type="paragraph" w:styleId="BalloonText">
    <w:name w:val="Balloon Text"/>
    <w:basedOn w:val="Normal"/>
    <w:link w:val="BalloonTextChar"/>
    <w:uiPriority w:val="99"/>
    <w:semiHidden/>
    <w:unhideWhenUsed/>
    <w:rsid w:val="000C4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0B3F0-CEA9-4E01-BE77-17F509F9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TotalTime>
  <Pages>7</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McLaren</dc:creator>
  <cp:keywords/>
  <dc:description/>
  <cp:lastModifiedBy>Lesley McLaren</cp:lastModifiedBy>
  <cp:revision>6</cp:revision>
  <cp:lastPrinted>2024-12-11T13:54:00Z</cp:lastPrinted>
  <dcterms:created xsi:type="dcterms:W3CDTF">2024-12-11T12:42:00Z</dcterms:created>
  <dcterms:modified xsi:type="dcterms:W3CDTF">2025-01-06T08:58:00Z</dcterms:modified>
</cp:coreProperties>
</file>