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4E6D98" w:rsidRPr="00155054" w14:paraId="5E1FA576" w14:textId="77777777" w:rsidTr="004E6D98">
        <w:tc>
          <w:tcPr>
            <w:tcW w:w="2263" w:type="dxa"/>
          </w:tcPr>
          <w:p w14:paraId="450195DA" w14:textId="77777777" w:rsidR="004E6D98" w:rsidRPr="00155054" w:rsidRDefault="004E6D98" w:rsidP="003C6554">
            <w:pPr>
              <w:ind w:left="-102"/>
              <w:rPr>
                <w:rFonts w:ascii="Helvetica" w:hAnsi="Helvetica" w:cs="Helvetica"/>
              </w:rPr>
            </w:pPr>
            <w:r w:rsidRPr="00155054">
              <w:rPr>
                <w:rFonts w:ascii="Helvetica" w:hAnsi="Helvetica" w:cs="Helvetica"/>
                <w:b/>
                <w:noProof/>
                <w:lang w:eastAsia="en-GB"/>
              </w:rPr>
              <w:drawing>
                <wp:inline distT="0" distB="0" distL="0" distR="0" wp14:anchorId="3B5D81C3" wp14:editId="0D47E14C">
                  <wp:extent cx="1126836" cy="1126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SOA_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9773" cy="1129773"/>
                          </a:xfrm>
                          <a:prstGeom prst="rect">
                            <a:avLst/>
                          </a:prstGeom>
                        </pic:spPr>
                      </pic:pic>
                    </a:graphicData>
                  </a:graphic>
                </wp:inline>
              </w:drawing>
            </w:r>
          </w:p>
        </w:tc>
        <w:tc>
          <w:tcPr>
            <w:tcW w:w="6753" w:type="dxa"/>
          </w:tcPr>
          <w:p w14:paraId="428E622E" w14:textId="77777777" w:rsidR="004E6D98" w:rsidRPr="00696884" w:rsidRDefault="004E6D98" w:rsidP="00696884">
            <w:pPr>
              <w:pStyle w:val="NoSpacing"/>
              <w:jc w:val="center"/>
              <w:rPr>
                <w:rFonts w:ascii="Arial" w:hAnsi="Arial" w:cs="Arial"/>
                <w:b/>
                <w:sz w:val="28"/>
                <w:szCs w:val="28"/>
              </w:rPr>
            </w:pPr>
            <w:r w:rsidRPr="00696884">
              <w:rPr>
                <w:rFonts w:ascii="Arial" w:hAnsi="Arial" w:cs="Arial"/>
                <w:b/>
                <w:sz w:val="28"/>
                <w:szCs w:val="28"/>
              </w:rPr>
              <w:t xml:space="preserve">Remuneration </w:t>
            </w:r>
            <w:r w:rsidR="00253321" w:rsidRPr="00696884">
              <w:rPr>
                <w:rFonts w:ascii="Arial" w:hAnsi="Arial" w:cs="Arial"/>
                <w:b/>
                <w:sz w:val="28"/>
                <w:szCs w:val="28"/>
              </w:rPr>
              <w:t xml:space="preserve">Committee </w:t>
            </w:r>
            <w:r w:rsidRPr="00696884">
              <w:rPr>
                <w:rFonts w:ascii="Arial" w:hAnsi="Arial" w:cs="Arial"/>
                <w:b/>
                <w:sz w:val="28"/>
                <w:szCs w:val="28"/>
              </w:rPr>
              <w:t xml:space="preserve">Annual </w:t>
            </w:r>
            <w:r w:rsidR="00AE734D" w:rsidRPr="00696884">
              <w:rPr>
                <w:rFonts w:ascii="Arial" w:hAnsi="Arial" w:cs="Arial"/>
                <w:b/>
                <w:sz w:val="28"/>
                <w:szCs w:val="28"/>
              </w:rPr>
              <w:t>Statement</w:t>
            </w:r>
            <w:r w:rsidRPr="00696884">
              <w:rPr>
                <w:rFonts w:ascii="Arial" w:hAnsi="Arial" w:cs="Arial"/>
                <w:b/>
                <w:sz w:val="28"/>
                <w:szCs w:val="28"/>
              </w:rPr>
              <w:t xml:space="preserve"> 20</w:t>
            </w:r>
            <w:r w:rsidR="00155054" w:rsidRPr="00696884">
              <w:rPr>
                <w:rFonts w:ascii="Arial" w:hAnsi="Arial" w:cs="Arial"/>
                <w:b/>
                <w:sz w:val="28"/>
                <w:szCs w:val="28"/>
              </w:rPr>
              <w:t>2</w:t>
            </w:r>
            <w:r w:rsidR="00276D37">
              <w:rPr>
                <w:rFonts w:ascii="Arial" w:hAnsi="Arial" w:cs="Arial"/>
                <w:b/>
                <w:sz w:val="28"/>
                <w:szCs w:val="28"/>
              </w:rPr>
              <w:t>4</w:t>
            </w:r>
            <w:r w:rsidRPr="00696884">
              <w:rPr>
                <w:rFonts w:ascii="Arial" w:hAnsi="Arial" w:cs="Arial"/>
                <w:b/>
                <w:sz w:val="28"/>
                <w:szCs w:val="28"/>
              </w:rPr>
              <w:t>-</w:t>
            </w:r>
            <w:r w:rsidR="002154C4" w:rsidRPr="00696884">
              <w:rPr>
                <w:rFonts w:ascii="Arial" w:hAnsi="Arial" w:cs="Arial"/>
                <w:b/>
                <w:sz w:val="28"/>
                <w:szCs w:val="28"/>
              </w:rPr>
              <w:t>2</w:t>
            </w:r>
            <w:r w:rsidR="00276D37">
              <w:rPr>
                <w:rFonts w:ascii="Arial" w:hAnsi="Arial" w:cs="Arial"/>
                <w:b/>
                <w:sz w:val="28"/>
                <w:szCs w:val="28"/>
              </w:rPr>
              <w:t>5</w:t>
            </w:r>
          </w:p>
          <w:p w14:paraId="6B595BB2" w14:textId="77777777" w:rsidR="004E6D98" w:rsidRPr="00696884" w:rsidRDefault="004E6D98" w:rsidP="00696884">
            <w:pPr>
              <w:pStyle w:val="NoSpacing"/>
              <w:jc w:val="center"/>
              <w:rPr>
                <w:rFonts w:ascii="Arial" w:hAnsi="Arial" w:cs="Arial"/>
                <w:b/>
                <w:sz w:val="28"/>
                <w:szCs w:val="28"/>
              </w:rPr>
            </w:pPr>
          </w:p>
        </w:tc>
      </w:tr>
    </w:tbl>
    <w:p w14:paraId="7F1B8BFC" w14:textId="77777777" w:rsidR="00AC6BF8" w:rsidRDefault="00AC6BF8" w:rsidP="00AC6BF8">
      <w:pPr>
        <w:pStyle w:val="NoSpacing"/>
        <w:jc w:val="both"/>
        <w:rPr>
          <w:rFonts w:ascii="Arial" w:hAnsi="Arial" w:cs="Arial"/>
          <w:sz w:val="24"/>
        </w:rPr>
      </w:pPr>
    </w:p>
    <w:p w14:paraId="5ED646DE" w14:textId="77777777" w:rsidR="009A3788" w:rsidRPr="00AC6BF8" w:rsidRDefault="009A3788" w:rsidP="00AC6BF8">
      <w:pPr>
        <w:pStyle w:val="NoSpacing"/>
        <w:jc w:val="both"/>
        <w:rPr>
          <w:rFonts w:ascii="Arial" w:hAnsi="Arial" w:cs="Arial"/>
          <w:b/>
          <w:sz w:val="24"/>
        </w:rPr>
      </w:pPr>
      <w:r w:rsidRPr="00AC6BF8">
        <w:rPr>
          <w:rFonts w:ascii="Arial" w:hAnsi="Arial" w:cs="Arial"/>
          <w:b/>
          <w:sz w:val="24"/>
        </w:rPr>
        <w:t>Introduction</w:t>
      </w:r>
    </w:p>
    <w:p w14:paraId="5D69AA75" w14:textId="77777777" w:rsidR="00AC6BF8" w:rsidRDefault="00AC6BF8" w:rsidP="00AC6BF8">
      <w:pPr>
        <w:pStyle w:val="NoSpacing"/>
        <w:jc w:val="both"/>
        <w:rPr>
          <w:rFonts w:ascii="Arial" w:hAnsi="Arial" w:cs="Arial"/>
          <w:sz w:val="24"/>
        </w:rPr>
      </w:pPr>
    </w:p>
    <w:p w14:paraId="39BD355A" w14:textId="77777777" w:rsidR="00276D37" w:rsidRDefault="00276D37" w:rsidP="00276D37">
      <w:pPr>
        <w:pStyle w:val="NoSpacing"/>
        <w:jc w:val="both"/>
        <w:rPr>
          <w:rFonts w:ascii="Arial" w:hAnsi="Arial" w:cs="Arial"/>
          <w:sz w:val="24"/>
        </w:rPr>
      </w:pPr>
      <w:r w:rsidRPr="00276D37">
        <w:rPr>
          <w:rFonts w:ascii="Arial" w:hAnsi="Arial" w:cs="Arial"/>
          <w:sz w:val="24"/>
        </w:rPr>
        <w:t>This Annual Remuneration Statement outlines The Northern School of Art’s approach to determining pay and reward for senior post-holders, including the Principal &amp; Chief Executive, the Head of Governance, and any future senior post-holders who may be appointed. At present, no additional senior post-holders are in place.</w:t>
      </w:r>
    </w:p>
    <w:p w14:paraId="2AB49849" w14:textId="77777777" w:rsidR="00CE6F09" w:rsidRDefault="00CE6F09" w:rsidP="00276D37">
      <w:pPr>
        <w:pStyle w:val="NoSpacing"/>
        <w:jc w:val="both"/>
        <w:rPr>
          <w:rFonts w:ascii="Arial" w:hAnsi="Arial" w:cs="Arial"/>
          <w:sz w:val="24"/>
        </w:rPr>
      </w:pPr>
    </w:p>
    <w:p w14:paraId="6D42F325" w14:textId="77777777" w:rsidR="00CE6F09" w:rsidRDefault="00CE6F09" w:rsidP="00276D37">
      <w:pPr>
        <w:pStyle w:val="NoSpacing"/>
        <w:jc w:val="both"/>
        <w:rPr>
          <w:rFonts w:ascii="Arial" w:hAnsi="Arial" w:cs="Arial"/>
          <w:sz w:val="24"/>
        </w:rPr>
      </w:pPr>
      <w:r>
        <w:rPr>
          <w:rFonts w:ascii="Arial" w:hAnsi="Arial" w:cs="Arial"/>
          <w:sz w:val="24"/>
        </w:rPr>
        <w:t>The Schools Senior Post Holders in 2024-2025 were:</w:t>
      </w:r>
    </w:p>
    <w:p w14:paraId="3C76CF59" w14:textId="77777777" w:rsidR="00CE6F09" w:rsidRDefault="00CE6F09" w:rsidP="00276D37">
      <w:pPr>
        <w:pStyle w:val="NoSpacing"/>
        <w:jc w:val="both"/>
        <w:rPr>
          <w:rFonts w:ascii="Arial" w:hAnsi="Arial" w:cs="Arial"/>
          <w:sz w:val="24"/>
        </w:rPr>
      </w:pPr>
    </w:p>
    <w:p w14:paraId="34FD5B61" w14:textId="77777777" w:rsidR="00CE6F09" w:rsidRDefault="00CE6F09" w:rsidP="00BA2F47">
      <w:pPr>
        <w:pStyle w:val="NoSpacing"/>
        <w:numPr>
          <w:ilvl w:val="0"/>
          <w:numId w:val="34"/>
        </w:numPr>
        <w:jc w:val="both"/>
        <w:rPr>
          <w:rFonts w:ascii="Arial" w:hAnsi="Arial" w:cs="Arial"/>
          <w:sz w:val="24"/>
        </w:rPr>
      </w:pPr>
      <w:r>
        <w:rPr>
          <w:rFonts w:ascii="Arial" w:hAnsi="Arial" w:cs="Arial"/>
          <w:sz w:val="24"/>
        </w:rPr>
        <w:t xml:space="preserve">Martin Raby – Principal &amp; Chief Executive; and </w:t>
      </w:r>
    </w:p>
    <w:p w14:paraId="76A76E1A" w14:textId="77777777" w:rsidR="00CE6F09" w:rsidRDefault="00CE6F09" w:rsidP="00BA2F47">
      <w:pPr>
        <w:pStyle w:val="NoSpacing"/>
        <w:numPr>
          <w:ilvl w:val="0"/>
          <w:numId w:val="34"/>
        </w:numPr>
        <w:jc w:val="both"/>
        <w:rPr>
          <w:rFonts w:ascii="Arial" w:hAnsi="Arial" w:cs="Arial"/>
          <w:sz w:val="24"/>
        </w:rPr>
      </w:pPr>
      <w:r>
        <w:rPr>
          <w:rFonts w:ascii="Arial" w:hAnsi="Arial" w:cs="Arial"/>
          <w:sz w:val="24"/>
        </w:rPr>
        <w:t xml:space="preserve">Lesley McLaren – Head of Governance. </w:t>
      </w:r>
    </w:p>
    <w:p w14:paraId="1037E1CC" w14:textId="77777777" w:rsidR="00276D37" w:rsidRPr="00276D37" w:rsidRDefault="00276D37" w:rsidP="00276D37">
      <w:pPr>
        <w:pStyle w:val="NoSpacing"/>
        <w:jc w:val="both"/>
        <w:rPr>
          <w:rFonts w:ascii="Arial" w:hAnsi="Arial" w:cs="Arial"/>
          <w:sz w:val="24"/>
        </w:rPr>
      </w:pPr>
    </w:p>
    <w:p w14:paraId="4ADDF672" w14:textId="77777777" w:rsidR="00276D37" w:rsidRPr="00276D37" w:rsidRDefault="00276D37" w:rsidP="00276D37">
      <w:pPr>
        <w:pStyle w:val="NoSpacing"/>
        <w:jc w:val="both"/>
        <w:rPr>
          <w:rFonts w:ascii="Arial" w:hAnsi="Arial" w:cs="Arial"/>
          <w:sz w:val="24"/>
        </w:rPr>
      </w:pPr>
      <w:r w:rsidRPr="00276D37">
        <w:rPr>
          <w:rFonts w:ascii="Arial" w:hAnsi="Arial" w:cs="Arial"/>
          <w:sz w:val="24"/>
        </w:rPr>
        <w:t xml:space="preserve">The School is fully committed to implementing the Committee of University Chairs (CUC) </w:t>
      </w:r>
      <w:r w:rsidR="008606F7" w:rsidRPr="008606F7">
        <w:rPr>
          <w:rFonts w:ascii="Arial" w:hAnsi="Arial" w:cs="Arial"/>
          <w:i/>
          <w:sz w:val="24"/>
        </w:rPr>
        <w:t>The Higher Education Senior Staff Remuneration Code</w:t>
      </w:r>
      <w:r w:rsidR="003F0794">
        <w:rPr>
          <w:rFonts w:ascii="Arial" w:hAnsi="Arial" w:cs="Arial"/>
          <w:sz w:val="24"/>
        </w:rPr>
        <w:t>, (</w:t>
      </w:r>
      <w:r w:rsidR="00142F2E">
        <w:rPr>
          <w:rFonts w:ascii="Arial" w:hAnsi="Arial" w:cs="Arial"/>
          <w:sz w:val="24"/>
        </w:rPr>
        <w:t>November</w:t>
      </w:r>
      <w:r w:rsidR="003F0794">
        <w:rPr>
          <w:rFonts w:ascii="Arial" w:hAnsi="Arial" w:cs="Arial"/>
          <w:sz w:val="24"/>
        </w:rPr>
        <w:t xml:space="preserve"> </w:t>
      </w:r>
      <w:r w:rsidR="00142F2E">
        <w:rPr>
          <w:rFonts w:ascii="Arial" w:hAnsi="Arial" w:cs="Arial"/>
          <w:sz w:val="24"/>
        </w:rPr>
        <w:t>2021</w:t>
      </w:r>
      <w:r w:rsidR="003F0794">
        <w:rPr>
          <w:rFonts w:ascii="Arial" w:hAnsi="Arial" w:cs="Arial"/>
          <w:sz w:val="24"/>
        </w:rPr>
        <w:t>)</w:t>
      </w:r>
      <w:r w:rsidRPr="00276D37">
        <w:rPr>
          <w:rFonts w:ascii="Arial" w:hAnsi="Arial" w:cs="Arial"/>
          <w:sz w:val="24"/>
        </w:rPr>
        <w:t>. In addition, it also takes into account the Association of Colleges (AoC) publication</w:t>
      </w:r>
      <w:r>
        <w:rPr>
          <w:rFonts w:ascii="Arial" w:hAnsi="Arial" w:cs="Arial"/>
          <w:sz w:val="24"/>
        </w:rPr>
        <w:t>,</w:t>
      </w:r>
      <w:r w:rsidRPr="00276D37">
        <w:rPr>
          <w:rFonts w:ascii="Arial" w:hAnsi="Arial" w:cs="Arial"/>
          <w:sz w:val="24"/>
        </w:rPr>
        <w:t xml:space="preserve"> </w:t>
      </w:r>
      <w:r w:rsidRPr="00276D37">
        <w:rPr>
          <w:rStyle w:val="Emphasis"/>
          <w:rFonts w:ascii="Arial" w:hAnsi="Arial" w:cs="Arial"/>
          <w:i w:val="0"/>
          <w:iCs w:val="0"/>
          <w:sz w:val="24"/>
        </w:rPr>
        <w:t>The Colleges’ Senior Post Holder Remuneration Code</w:t>
      </w:r>
      <w:r w:rsidR="003F0794">
        <w:rPr>
          <w:rStyle w:val="Emphasis"/>
          <w:rFonts w:ascii="Arial" w:hAnsi="Arial" w:cs="Arial"/>
          <w:i w:val="0"/>
          <w:iCs w:val="0"/>
          <w:sz w:val="24"/>
        </w:rPr>
        <w:t>, (Sept</w:t>
      </w:r>
      <w:r w:rsidR="00142F2E">
        <w:rPr>
          <w:rStyle w:val="Emphasis"/>
          <w:rFonts w:ascii="Arial" w:hAnsi="Arial" w:cs="Arial"/>
          <w:i w:val="0"/>
          <w:iCs w:val="0"/>
          <w:sz w:val="24"/>
        </w:rPr>
        <w:t xml:space="preserve">ember </w:t>
      </w:r>
      <w:r w:rsidR="003F0794">
        <w:rPr>
          <w:rStyle w:val="Emphasis"/>
          <w:rFonts w:ascii="Arial" w:hAnsi="Arial" w:cs="Arial"/>
          <w:i w:val="0"/>
          <w:iCs w:val="0"/>
          <w:sz w:val="24"/>
        </w:rPr>
        <w:t>2021)</w:t>
      </w:r>
      <w:r w:rsidRPr="00276D37">
        <w:rPr>
          <w:rFonts w:ascii="Arial" w:hAnsi="Arial" w:cs="Arial"/>
          <w:sz w:val="24"/>
        </w:rPr>
        <w:t>.</w:t>
      </w:r>
    </w:p>
    <w:p w14:paraId="40445B1D" w14:textId="77777777" w:rsidR="00AC6BF8" w:rsidRDefault="00AC6BF8" w:rsidP="00276D37">
      <w:pPr>
        <w:pStyle w:val="NoSpacing"/>
        <w:jc w:val="both"/>
        <w:rPr>
          <w:rFonts w:ascii="Arial" w:hAnsi="Arial" w:cs="Arial"/>
          <w:sz w:val="24"/>
        </w:rPr>
      </w:pPr>
    </w:p>
    <w:p w14:paraId="1968505D" w14:textId="77777777" w:rsidR="00276D37" w:rsidRDefault="00276D37" w:rsidP="00276D37">
      <w:pPr>
        <w:pStyle w:val="NoSpacing"/>
        <w:jc w:val="both"/>
        <w:rPr>
          <w:rFonts w:ascii="Arial" w:hAnsi="Arial" w:cs="Arial"/>
          <w:b/>
          <w:bCs/>
          <w:sz w:val="24"/>
        </w:rPr>
      </w:pPr>
      <w:r w:rsidRPr="00276D37">
        <w:rPr>
          <w:rFonts w:ascii="Arial" w:hAnsi="Arial" w:cs="Arial"/>
          <w:b/>
          <w:bCs/>
          <w:sz w:val="24"/>
        </w:rPr>
        <w:t>Remuneration Committee</w:t>
      </w:r>
    </w:p>
    <w:p w14:paraId="51DFB7AE" w14:textId="77777777" w:rsidR="00276D37" w:rsidRPr="00276D37" w:rsidRDefault="00276D37" w:rsidP="00276D37">
      <w:pPr>
        <w:pStyle w:val="NoSpacing"/>
        <w:jc w:val="both"/>
        <w:rPr>
          <w:rFonts w:ascii="Arial" w:hAnsi="Arial" w:cs="Arial"/>
          <w:b/>
          <w:bCs/>
          <w:sz w:val="24"/>
        </w:rPr>
      </w:pPr>
    </w:p>
    <w:p w14:paraId="0E967B63" w14:textId="77777777" w:rsidR="00E70B8C" w:rsidRDefault="00E70B8C" w:rsidP="00276D37">
      <w:pPr>
        <w:pStyle w:val="NoSpacing"/>
        <w:jc w:val="both"/>
        <w:rPr>
          <w:rFonts w:ascii="Arial" w:hAnsi="Arial" w:cs="Arial"/>
          <w:sz w:val="24"/>
        </w:rPr>
      </w:pPr>
      <w:r w:rsidRPr="00E70B8C">
        <w:rPr>
          <w:rFonts w:ascii="Arial" w:hAnsi="Arial" w:cs="Arial"/>
          <w:sz w:val="24"/>
        </w:rPr>
        <w:t xml:space="preserve">In contrast to many universities, the Remuneration Committee does not determine the pay of </w:t>
      </w:r>
      <w:r>
        <w:rPr>
          <w:rFonts w:ascii="Arial" w:hAnsi="Arial" w:cs="Arial"/>
          <w:sz w:val="24"/>
        </w:rPr>
        <w:t xml:space="preserve">the </w:t>
      </w:r>
      <w:r w:rsidRPr="00276D37">
        <w:rPr>
          <w:rFonts w:ascii="Arial" w:hAnsi="Arial" w:cs="Arial"/>
          <w:sz w:val="24"/>
        </w:rPr>
        <w:t>Principal &amp; Chief Executive, the Head of Governance, and any future senior post-holders who may be appointed</w:t>
      </w:r>
      <w:r>
        <w:rPr>
          <w:rFonts w:ascii="Arial" w:hAnsi="Arial" w:cs="Arial"/>
          <w:sz w:val="24"/>
        </w:rPr>
        <w:t xml:space="preserve"> </w:t>
      </w:r>
      <w:r w:rsidRPr="00E70B8C">
        <w:rPr>
          <w:rFonts w:ascii="Arial" w:hAnsi="Arial" w:cs="Arial"/>
          <w:sz w:val="24"/>
        </w:rPr>
        <w:t>but assists and advises the Corporation Board on the appropriate remuneration and terms of service</w:t>
      </w:r>
      <w:r>
        <w:rPr>
          <w:rFonts w:ascii="Arial" w:hAnsi="Arial" w:cs="Arial"/>
          <w:sz w:val="24"/>
        </w:rPr>
        <w:t xml:space="preserve">. </w:t>
      </w:r>
    </w:p>
    <w:p w14:paraId="3E082B07" w14:textId="77777777" w:rsidR="00E70B8C" w:rsidRPr="00276D37" w:rsidRDefault="00E70B8C" w:rsidP="00276D37">
      <w:pPr>
        <w:pStyle w:val="NoSpacing"/>
        <w:jc w:val="both"/>
        <w:rPr>
          <w:rFonts w:ascii="Arial" w:hAnsi="Arial" w:cs="Arial"/>
          <w:sz w:val="24"/>
        </w:rPr>
      </w:pPr>
    </w:p>
    <w:p w14:paraId="5A678FDF" w14:textId="77777777" w:rsidR="00276D37" w:rsidRDefault="00276D37" w:rsidP="00E70B8C">
      <w:pPr>
        <w:pStyle w:val="NoSpacing"/>
        <w:jc w:val="both"/>
        <w:rPr>
          <w:rFonts w:ascii="Arial" w:hAnsi="Arial" w:cs="Arial"/>
          <w:sz w:val="24"/>
        </w:rPr>
      </w:pPr>
      <w:r w:rsidRPr="00276D37">
        <w:rPr>
          <w:rFonts w:ascii="Arial" w:hAnsi="Arial" w:cs="Arial"/>
          <w:b/>
          <w:bCs/>
          <w:sz w:val="24"/>
        </w:rPr>
        <w:t>Membership:</w:t>
      </w:r>
    </w:p>
    <w:p w14:paraId="5207402B" w14:textId="77777777" w:rsidR="00E70B8C" w:rsidRDefault="00E70B8C" w:rsidP="00E70B8C">
      <w:pPr>
        <w:pStyle w:val="NoSpacing"/>
        <w:jc w:val="both"/>
        <w:rPr>
          <w:rFonts w:ascii="Arial" w:hAnsi="Arial" w:cs="Arial"/>
          <w:sz w:val="24"/>
        </w:rPr>
      </w:pPr>
    </w:p>
    <w:p w14:paraId="7B358982" w14:textId="77777777" w:rsidR="00E70B8C" w:rsidRPr="00AC6BF8" w:rsidRDefault="00E70B8C" w:rsidP="00E70B8C">
      <w:pPr>
        <w:pStyle w:val="NoSpacing"/>
        <w:numPr>
          <w:ilvl w:val="0"/>
          <w:numId w:val="20"/>
        </w:numPr>
        <w:rPr>
          <w:rFonts w:ascii="Arial" w:hAnsi="Arial" w:cs="Arial"/>
          <w:sz w:val="24"/>
        </w:rPr>
      </w:pPr>
      <w:r w:rsidRPr="00AC6BF8">
        <w:rPr>
          <w:rFonts w:ascii="Arial" w:hAnsi="Arial" w:cs="Arial"/>
          <w:sz w:val="24"/>
        </w:rPr>
        <w:t xml:space="preserve">Chair – Professor Robin Simmons – Independent Member and Corporation Board Vice-Chair; </w:t>
      </w:r>
    </w:p>
    <w:p w14:paraId="4FE942E7" w14:textId="77777777" w:rsidR="00E70B8C" w:rsidRPr="00AC6BF8" w:rsidRDefault="00E70B8C" w:rsidP="00E70B8C">
      <w:pPr>
        <w:pStyle w:val="NoSpacing"/>
        <w:numPr>
          <w:ilvl w:val="0"/>
          <w:numId w:val="20"/>
        </w:numPr>
        <w:rPr>
          <w:rFonts w:ascii="Arial" w:hAnsi="Arial" w:cs="Arial"/>
          <w:sz w:val="24"/>
        </w:rPr>
      </w:pPr>
      <w:r w:rsidRPr="00AC6BF8">
        <w:rPr>
          <w:rFonts w:ascii="Arial" w:hAnsi="Arial" w:cs="Arial"/>
          <w:sz w:val="24"/>
        </w:rPr>
        <w:t>Tim Bailey – Independent Member and Chair of the Corporation Board;</w:t>
      </w:r>
    </w:p>
    <w:p w14:paraId="42B8695D" w14:textId="77777777" w:rsidR="00E70B8C" w:rsidRPr="00AC6BF8" w:rsidRDefault="00E70B8C" w:rsidP="00E70B8C">
      <w:pPr>
        <w:pStyle w:val="NoSpacing"/>
        <w:numPr>
          <w:ilvl w:val="0"/>
          <w:numId w:val="20"/>
        </w:numPr>
        <w:rPr>
          <w:rFonts w:ascii="Arial" w:hAnsi="Arial" w:cs="Arial"/>
          <w:sz w:val="24"/>
        </w:rPr>
      </w:pPr>
      <w:r w:rsidRPr="00AC6BF8">
        <w:rPr>
          <w:rFonts w:ascii="Arial" w:hAnsi="Arial" w:cs="Arial"/>
          <w:sz w:val="24"/>
        </w:rPr>
        <w:t>Kieron Goldsborough – Independent Member;</w:t>
      </w:r>
    </w:p>
    <w:p w14:paraId="37AEFFA2" w14:textId="77777777" w:rsidR="00E70B8C" w:rsidRPr="00142F2E" w:rsidRDefault="00E70B8C" w:rsidP="00E70B8C">
      <w:pPr>
        <w:pStyle w:val="NoSpacing"/>
        <w:numPr>
          <w:ilvl w:val="0"/>
          <w:numId w:val="20"/>
        </w:numPr>
        <w:rPr>
          <w:rFonts w:ascii="Arial" w:hAnsi="Arial" w:cs="Arial"/>
          <w:sz w:val="24"/>
        </w:rPr>
      </w:pPr>
      <w:r w:rsidRPr="00142F2E">
        <w:rPr>
          <w:rFonts w:ascii="Arial" w:hAnsi="Arial" w:cs="Arial"/>
          <w:sz w:val="24"/>
        </w:rPr>
        <w:t xml:space="preserve">David Hughes – Independent Member; and </w:t>
      </w:r>
    </w:p>
    <w:p w14:paraId="4F91C470" w14:textId="77777777" w:rsidR="00E70B8C" w:rsidRPr="00142F2E" w:rsidRDefault="00E70B8C" w:rsidP="00E70B8C">
      <w:pPr>
        <w:pStyle w:val="NoSpacing"/>
        <w:numPr>
          <w:ilvl w:val="0"/>
          <w:numId w:val="20"/>
        </w:numPr>
        <w:rPr>
          <w:rFonts w:ascii="Arial" w:hAnsi="Arial" w:cs="Arial"/>
          <w:sz w:val="24"/>
        </w:rPr>
      </w:pPr>
      <w:r w:rsidRPr="00142F2E">
        <w:rPr>
          <w:rFonts w:ascii="Arial" w:hAnsi="Arial" w:cs="Arial"/>
          <w:sz w:val="24"/>
        </w:rPr>
        <w:t>Elouise Leonard Cross – Independent Member</w:t>
      </w:r>
      <w:r w:rsidR="00142F2E" w:rsidRPr="00142F2E">
        <w:rPr>
          <w:rFonts w:ascii="Arial" w:hAnsi="Arial" w:cs="Arial"/>
          <w:sz w:val="24"/>
        </w:rPr>
        <w:t>, (resigned from position on 28 March 2025</w:t>
      </w:r>
      <w:r w:rsidRPr="00142F2E">
        <w:rPr>
          <w:rFonts w:ascii="Arial" w:hAnsi="Arial" w:cs="Arial"/>
          <w:sz w:val="24"/>
        </w:rPr>
        <w:t xml:space="preserve">. </w:t>
      </w:r>
    </w:p>
    <w:p w14:paraId="2629EDAE" w14:textId="77777777" w:rsidR="00E70B8C" w:rsidRDefault="00E70B8C" w:rsidP="00E70B8C">
      <w:pPr>
        <w:pStyle w:val="NoSpacing"/>
        <w:jc w:val="both"/>
        <w:rPr>
          <w:rFonts w:ascii="Arial" w:hAnsi="Arial" w:cs="Arial"/>
          <w:sz w:val="24"/>
        </w:rPr>
      </w:pPr>
    </w:p>
    <w:p w14:paraId="319002C1" w14:textId="77777777" w:rsidR="00CE6F09" w:rsidRDefault="003F0794" w:rsidP="00E70B8C">
      <w:pPr>
        <w:pStyle w:val="NoSpacing"/>
        <w:jc w:val="both"/>
        <w:rPr>
          <w:rFonts w:ascii="Arial" w:hAnsi="Arial" w:cs="Arial"/>
          <w:sz w:val="24"/>
        </w:rPr>
      </w:pPr>
      <w:r w:rsidRPr="003F0794">
        <w:rPr>
          <w:rFonts w:ascii="Arial" w:hAnsi="Arial" w:cs="Arial"/>
          <w:sz w:val="24"/>
        </w:rPr>
        <w:t xml:space="preserve">The Principal </w:t>
      </w:r>
      <w:r>
        <w:rPr>
          <w:rFonts w:ascii="Arial" w:hAnsi="Arial" w:cs="Arial"/>
          <w:sz w:val="24"/>
        </w:rPr>
        <w:t xml:space="preserve">&amp; Chief Executive </w:t>
      </w:r>
      <w:r w:rsidRPr="003F0794">
        <w:rPr>
          <w:rFonts w:ascii="Arial" w:hAnsi="Arial" w:cs="Arial"/>
          <w:sz w:val="24"/>
        </w:rPr>
        <w:t>may attend part of the Remuneration Committee meeting to present his case if a change to his pay is being considered. However, he is not, and has never been, a member of the Committee. When his salary is under discussion, the Principal &amp; Chief Executive withdraws from the meeting and takes no part in the decision. His remuneration is determined solely on the basis of the Committee’s recommendation and the decision of the independent members of the Corporation Board.</w:t>
      </w:r>
    </w:p>
    <w:p w14:paraId="7CC67815" w14:textId="77777777" w:rsidR="003F0794" w:rsidRDefault="003F0794" w:rsidP="00E70B8C">
      <w:pPr>
        <w:pStyle w:val="NoSpacing"/>
        <w:jc w:val="both"/>
        <w:rPr>
          <w:rFonts w:ascii="Arial" w:hAnsi="Arial" w:cs="Arial"/>
          <w:sz w:val="24"/>
        </w:rPr>
      </w:pPr>
    </w:p>
    <w:p w14:paraId="64F9B2E4" w14:textId="77777777" w:rsidR="003F0794" w:rsidRDefault="00CE6F09" w:rsidP="00E70B8C">
      <w:pPr>
        <w:pStyle w:val="NoSpacing"/>
        <w:jc w:val="both"/>
        <w:rPr>
          <w:rFonts w:ascii="Arial" w:hAnsi="Arial" w:cs="Arial"/>
          <w:b/>
          <w:bCs/>
          <w:sz w:val="24"/>
        </w:rPr>
      </w:pPr>
      <w:r>
        <w:rPr>
          <w:rFonts w:ascii="Arial" w:hAnsi="Arial" w:cs="Arial"/>
          <w:sz w:val="24"/>
        </w:rPr>
        <w:lastRenderedPageBreak/>
        <w:t xml:space="preserve">The Head of Governance attends all meetings of the committee but is required to </w:t>
      </w:r>
      <w:r w:rsidR="003F0794" w:rsidRPr="003F0794">
        <w:rPr>
          <w:rFonts w:ascii="Arial" w:hAnsi="Arial" w:cs="Arial"/>
          <w:sz w:val="24"/>
        </w:rPr>
        <w:t>withdraw when her own remuneration or terms and conditions are being considered.</w:t>
      </w:r>
    </w:p>
    <w:p w14:paraId="5A50B902" w14:textId="77777777" w:rsidR="00142F2E" w:rsidRDefault="00142F2E" w:rsidP="00E70B8C">
      <w:pPr>
        <w:pStyle w:val="NoSpacing"/>
        <w:jc w:val="both"/>
        <w:rPr>
          <w:rFonts w:ascii="Arial" w:hAnsi="Arial" w:cs="Arial"/>
          <w:b/>
          <w:bCs/>
          <w:sz w:val="24"/>
        </w:rPr>
      </w:pPr>
    </w:p>
    <w:p w14:paraId="65D655F2" w14:textId="77777777" w:rsidR="00E70B8C" w:rsidRPr="003F0794" w:rsidRDefault="00276D37" w:rsidP="00E70B8C">
      <w:pPr>
        <w:pStyle w:val="NoSpacing"/>
        <w:jc w:val="both"/>
        <w:rPr>
          <w:rFonts w:ascii="Arial" w:hAnsi="Arial" w:cs="Arial"/>
          <w:b/>
          <w:bCs/>
          <w:sz w:val="24"/>
        </w:rPr>
      </w:pPr>
      <w:r w:rsidRPr="00276D37">
        <w:rPr>
          <w:rFonts w:ascii="Arial" w:hAnsi="Arial" w:cs="Arial"/>
          <w:b/>
          <w:bCs/>
          <w:sz w:val="24"/>
        </w:rPr>
        <w:t>Meetings:</w:t>
      </w:r>
      <w:r w:rsidRPr="00276D37">
        <w:rPr>
          <w:rFonts w:ascii="Arial" w:hAnsi="Arial" w:cs="Arial"/>
          <w:sz w:val="24"/>
        </w:rPr>
        <w:t xml:space="preserve"> </w:t>
      </w:r>
    </w:p>
    <w:p w14:paraId="6AAC050B" w14:textId="77777777" w:rsidR="00E70B8C" w:rsidRDefault="00E70B8C" w:rsidP="00E70B8C">
      <w:pPr>
        <w:pStyle w:val="NoSpacing"/>
        <w:jc w:val="both"/>
        <w:rPr>
          <w:rFonts w:ascii="Arial" w:hAnsi="Arial" w:cs="Arial"/>
          <w:sz w:val="24"/>
        </w:rPr>
      </w:pPr>
    </w:p>
    <w:p w14:paraId="644A78EB" w14:textId="77777777" w:rsidR="00142F2E" w:rsidRPr="006D604E" w:rsidRDefault="00142F2E" w:rsidP="006D604E">
      <w:pPr>
        <w:pStyle w:val="NoSpacing"/>
        <w:jc w:val="both"/>
        <w:rPr>
          <w:rFonts w:ascii="Arial" w:hAnsi="Arial" w:cs="Arial"/>
          <w:b/>
          <w:sz w:val="24"/>
        </w:rPr>
      </w:pPr>
      <w:r w:rsidRPr="006D604E">
        <w:rPr>
          <w:rFonts w:ascii="Arial" w:hAnsi="Arial" w:cs="Arial"/>
          <w:sz w:val="24"/>
        </w:rPr>
        <w:t xml:space="preserve">The Committee met twice during the year on </w:t>
      </w:r>
      <w:r w:rsidR="006D604E" w:rsidRPr="006D604E">
        <w:rPr>
          <w:rFonts w:ascii="Arial" w:hAnsi="Arial" w:cs="Arial"/>
          <w:sz w:val="24"/>
        </w:rPr>
        <w:t xml:space="preserve">11 </w:t>
      </w:r>
      <w:r w:rsidRPr="006D604E">
        <w:rPr>
          <w:rFonts w:ascii="Arial" w:hAnsi="Arial" w:cs="Arial"/>
          <w:sz w:val="24"/>
        </w:rPr>
        <w:t xml:space="preserve">October 2024 </w:t>
      </w:r>
      <w:r w:rsidRPr="006D604E">
        <w:rPr>
          <w:rFonts w:ascii="Arial" w:hAnsi="Arial" w:cs="Arial"/>
          <w:bCs/>
          <w:sz w:val="24"/>
        </w:rPr>
        <w:t xml:space="preserve">to consider the annual report for 2023-24 and the compliance with the </w:t>
      </w:r>
      <w:r w:rsidR="006D604E" w:rsidRPr="006D604E">
        <w:rPr>
          <w:rFonts w:ascii="Arial" w:hAnsi="Arial" w:cs="Arial"/>
          <w:bCs/>
          <w:sz w:val="24"/>
        </w:rPr>
        <w:t>Committee of University Chairs (</w:t>
      </w:r>
      <w:r w:rsidRPr="006D604E">
        <w:rPr>
          <w:rFonts w:ascii="Arial" w:hAnsi="Arial" w:cs="Arial"/>
          <w:bCs/>
          <w:sz w:val="24"/>
        </w:rPr>
        <w:t>CUC</w:t>
      </w:r>
      <w:r w:rsidR="006D604E" w:rsidRPr="006D604E">
        <w:rPr>
          <w:rFonts w:ascii="Arial" w:hAnsi="Arial" w:cs="Arial"/>
          <w:bCs/>
          <w:sz w:val="24"/>
        </w:rPr>
        <w:t>)</w:t>
      </w:r>
      <w:r w:rsidRPr="006D604E">
        <w:rPr>
          <w:rFonts w:ascii="Arial" w:hAnsi="Arial" w:cs="Arial"/>
          <w:bCs/>
          <w:sz w:val="24"/>
        </w:rPr>
        <w:t xml:space="preserve"> and </w:t>
      </w:r>
      <w:r w:rsidR="006D604E" w:rsidRPr="006D604E">
        <w:rPr>
          <w:rFonts w:ascii="Arial" w:hAnsi="Arial" w:cs="Arial"/>
          <w:bCs/>
          <w:sz w:val="24"/>
        </w:rPr>
        <w:t>the Association of Colleges (</w:t>
      </w:r>
      <w:r w:rsidRPr="006D604E">
        <w:rPr>
          <w:rFonts w:ascii="Arial" w:hAnsi="Arial" w:cs="Arial"/>
          <w:bCs/>
          <w:sz w:val="24"/>
        </w:rPr>
        <w:t>AoC</w:t>
      </w:r>
      <w:r w:rsidR="006D604E" w:rsidRPr="006D604E">
        <w:rPr>
          <w:rFonts w:ascii="Arial" w:hAnsi="Arial" w:cs="Arial"/>
          <w:bCs/>
          <w:sz w:val="24"/>
        </w:rPr>
        <w:t>)</w:t>
      </w:r>
      <w:r w:rsidRPr="006D604E">
        <w:rPr>
          <w:rFonts w:ascii="Arial" w:hAnsi="Arial" w:cs="Arial"/>
          <w:bCs/>
          <w:sz w:val="24"/>
        </w:rPr>
        <w:t xml:space="preserve"> Remuneration Codes.  The meeting also discussed the Head of Governance’s contracted hours and received an update on the proposed AVC Salary Sacrifice Scheme, </w:t>
      </w:r>
      <w:r w:rsidRPr="006D604E">
        <w:rPr>
          <w:rFonts w:ascii="Arial" w:hAnsi="Arial" w:cs="Arial"/>
          <w:sz w:val="24"/>
        </w:rPr>
        <w:t>and</w:t>
      </w:r>
      <w:r w:rsidR="006D604E" w:rsidRPr="006D604E">
        <w:rPr>
          <w:rFonts w:ascii="Arial" w:hAnsi="Arial" w:cs="Arial"/>
          <w:sz w:val="24"/>
        </w:rPr>
        <w:t xml:space="preserve"> 23</w:t>
      </w:r>
      <w:r w:rsidRPr="006D604E">
        <w:rPr>
          <w:rFonts w:ascii="Arial" w:hAnsi="Arial" w:cs="Arial"/>
          <w:sz w:val="24"/>
        </w:rPr>
        <w:t xml:space="preserve"> May 2025.</w:t>
      </w:r>
      <w:r w:rsidRPr="006D604E">
        <w:rPr>
          <w:rFonts w:ascii="Arial" w:hAnsi="Arial" w:cs="Arial"/>
          <w:b/>
          <w:sz w:val="24"/>
        </w:rPr>
        <w:t xml:space="preserve"> </w:t>
      </w:r>
      <w:r w:rsidRPr="006D604E">
        <w:rPr>
          <w:rFonts w:ascii="Arial" w:hAnsi="Arial" w:cs="Arial"/>
          <w:bCs/>
          <w:sz w:val="24"/>
        </w:rPr>
        <w:t>The May meeting considered the Principal &amp; Chief Executive’s Pay and the Deliberative Structure in relation to the Principalship team and their pay.</w:t>
      </w:r>
      <w:r w:rsidRPr="006D604E">
        <w:rPr>
          <w:rFonts w:ascii="Arial" w:hAnsi="Arial" w:cs="Arial"/>
          <w:b/>
          <w:sz w:val="24"/>
        </w:rPr>
        <w:t xml:space="preserve"> </w:t>
      </w:r>
    </w:p>
    <w:p w14:paraId="180DCE3A" w14:textId="77777777" w:rsidR="00142F2E" w:rsidRPr="006D604E" w:rsidRDefault="00142F2E" w:rsidP="006D604E">
      <w:pPr>
        <w:pStyle w:val="NoSpacing"/>
        <w:jc w:val="both"/>
        <w:rPr>
          <w:rFonts w:ascii="Arial" w:hAnsi="Arial" w:cs="Arial"/>
          <w:b/>
          <w:sz w:val="24"/>
        </w:rPr>
      </w:pPr>
    </w:p>
    <w:p w14:paraId="64AD4E66" w14:textId="77777777" w:rsidR="00142F2E" w:rsidRPr="006D604E" w:rsidRDefault="00142F2E" w:rsidP="006D604E">
      <w:pPr>
        <w:pStyle w:val="NoSpacing"/>
        <w:jc w:val="both"/>
        <w:rPr>
          <w:rFonts w:ascii="Arial" w:hAnsi="Arial" w:cs="Arial"/>
          <w:bCs/>
          <w:sz w:val="24"/>
        </w:rPr>
      </w:pPr>
      <w:r w:rsidRPr="006D604E">
        <w:rPr>
          <w:rFonts w:ascii="Arial" w:hAnsi="Arial" w:cs="Arial"/>
          <w:bCs/>
          <w:sz w:val="24"/>
        </w:rPr>
        <w:t>Remuneration Committee called an Extra-ordinary Independent Governors meeting on June 20</w:t>
      </w:r>
      <w:r w:rsidRPr="006D604E">
        <w:rPr>
          <w:rFonts w:ascii="Arial" w:hAnsi="Arial" w:cs="Arial"/>
          <w:bCs/>
          <w:sz w:val="24"/>
          <w:vertAlign w:val="superscript"/>
        </w:rPr>
        <w:t>th</w:t>
      </w:r>
      <w:r w:rsidRPr="006D604E">
        <w:rPr>
          <w:rFonts w:ascii="Arial" w:hAnsi="Arial" w:cs="Arial"/>
          <w:bCs/>
          <w:sz w:val="24"/>
        </w:rPr>
        <w:t xml:space="preserve"> where it was agreed to discuss further after the Corporation Board on June 30</w:t>
      </w:r>
      <w:r w:rsidRPr="006D604E">
        <w:rPr>
          <w:rFonts w:ascii="Arial" w:hAnsi="Arial" w:cs="Arial"/>
          <w:bCs/>
          <w:sz w:val="24"/>
          <w:vertAlign w:val="superscript"/>
        </w:rPr>
        <w:t>th</w:t>
      </w:r>
      <w:r w:rsidRPr="006D604E">
        <w:rPr>
          <w:rFonts w:ascii="Arial" w:hAnsi="Arial" w:cs="Arial"/>
          <w:bCs/>
          <w:sz w:val="24"/>
        </w:rPr>
        <w:t>.</w:t>
      </w:r>
    </w:p>
    <w:p w14:paraId="67A59C42" w14:textId="77777777" w:rsidR="00E35630" w:rsidRDefault="00E35630" w:rsidP="00E70B8C">
      <w:pPr>
        <w:pStyle w:val="NoSpacing"/>
        <w:jc w:val="both"/>
        <w:rPr>
          <w:rFonts w:ascii="Arial" w:hAnsi="Arial" w:cs="Arial"/>
          <w:b/>
          <w:bCs/>
          <w:sz w:val="24"/>
        </w:rPr>
      </w:pPr>
    </w:p>
    <w:p w14:paraId="57687DD2" w14:textId="77777777" w:rsidR="00E70B8C" w:rsidRDefault="00276D37" w:rsidP="00E70B8C">
      <w:pPr>
        <w:pStyle w:val="NoSpacing"/>
        <w:jc w:val="both"/>
        <w:rPr>
          <w:rFonts w:ascii="Arial" w:hAnsi="Arial" w:cs="Arial"/>
          <w:sz w:val="24"/>
        </w:rPr>
      </w:pPr>
      <w:r w:rsidRPr="00276D37">
        <w:rPr>
          <w:rFonts w:ascii="Arial" w:hAnsi="Arial" w:cs="Arial"/>
          <w:b/>
          <w:bCs/>
          <w:sz w:val="24"/>
        </w:rPr>
        <w:t>Remit:</w:t>
      </w:r>
      <w:r w:rsidRPr="00276D37">
        <w:rPr>
          <w:rFonts w:ascii="Arial" w:hAnsi="Arial" w:cs="Arial"/>
          <w:sz w:val="24"/>
        </w:rPr>
        <w:t xml:space="preserve"> </w:t>
      </w:r>
    </w:p>
    <w:p w14:paraId="5EAFC611" w14:textId="77777777" w:rsidR="00E70B8C" w:rsidRDefault="00E70B8C" w:rsidP="00E70B8C">
      <w:pPr>
        <w:pStyle w:val="NoSpacing"/>
        <w:jc w:val="both"/>
        <w:rPr>
          <w:rFonts w:ascii="Arial" w:hAnsi="Arial" w:cs="Arial"/>
          <w:sz w:val="24"/>
        </w:rPr>
      </w:pPr>
    </w:p>
    <w:p w14:paraId="184E5FC8" w14:textId="77777777" w:rsidR="00E70B8C" w:rsidRDefault="003F0794" w:rsidP="00E70B8C">
      <w:pPr>
        <w:pStyle w:val="NoSpacing"/>
        <w:jc w:val="both"/>
        <w:rPr>
          <w:rFonts w:ascii="Arial" w:hAnsi="Arial" w:cs="Arial"/>
          <w:sz w:val="24"/>
        </w:rPr>
      </w:pPr>
      <w:r>
        <w:rPr>
          <w:rFonts w:ascii="Arial" w:hAnsi="Arial" w:cs="Arial"/>
          <w:sz w:val="24"/>
        </w:rPr>
        <w:t>The remit of the committee is t</w:t>
      </w:r>
      <w:r w:rsidR="00276D37" w:rsidRPr="00276D37">
        <w:rPr>
          <w:rFonts w:ascii="Arial" w:hAnsi="Arial" w:cs="Arial"/>
          <w:sz w:val="24"/>
        </w:rPr>
        <w:t xml:space="preserve">o review pay and conditions of designated senior post-holders and advise the </w:t>
      </w:r>
      <w:r w:rsidR="00E70B8C">
        <w:rPr>
          <w:rFonts w:ascii="Arial" w:hAnsi="Arial" w:cs="Arial"/>
          <w:sz w:val="24"/>
        </w:rPr>
        <w:t>Corporation Board on appropriate remuneration. T</w:t>
      </w:r>
      <w:r w:rsidR="00E70B8C" w:rsidRPr="00AC6BF8">
        <w:rPr>
          <w:rFonts w:ascii="Arial" w:hAnsi="Arial" w:cs="Arial"/>
          <w:sz w:val="24"/>
        </w:rPr>
        <w:t xml:space="preserve">he Committee may from time to time </w:t>
      </w:r>
      <w:r w:rsidR="00E70B8C">
        <w:rPr>
          <w:rFonts w:ascii="Arial" w:hAnsi="Arial" w:cs="Arial"/>
          <w:sz w:val="24"/>
        </w:rPr>
        <w:t xml:space="preserve">also </w:t>
      </w:r>
      <w:r w:rsidR="00E70B8C" w:rsidRPr="00AC6BF8">
        <w:rPr>
          <w:rFonts w:ascii="Arial" w:hAnsi="Arial" w:cs="Arial"/>
          <w:sz w:val="24"/>
        </w:rPr>
        <w:t>make recommendations to the Corporation Board in respect of the framework for remuneration and conditions of all staff.</w:t>
      </w:r>
    </w:p>
    <w:p w14:paraId="11BD3AD3" w14:textId="77777777" w:rsidR="00276D37" w:rsidRDefault="00276D37" w:rsidP="00276D37">
      <w:pPr>
        <w:pStyle w:val="NoSpacing"/>
        <w:jc w:val="both"/>
        <w:rPr>
          <w:rFonts w:ascii="Arial" w:hAnsi="Arial" w:cs="Arial"/>
          <w:sz w:val="24"/>
        </w:rPr>
      </w:pPr>
    </w:p>
    <w:p w14:paraId="238668DA" w14:textId="77777777" w:rsidR="00CE6F09" w:rsidRPr="00C7437A" w:rsidRDefault="00C7437A" w:rsidP="00276D37">
      <w:pPr>
        <w:pStyle w:val="NoSpacing"/>
        <w:jc w:val="both"/>
        <w:rPr>
          <w:rFonts w:ascii="Arial" w:hAnsi="Arial" w:cs="Arial"/>
          <w:b/>
          <w:sz w:val="24"/>
        </w:rPr>
      </w:pPr>
      <w:r w:rsidRPr="00C7437A">
        <w:rPr>
          <w:rFonts w:ascii="Arial" w:hAnsi="Arial" w:cs="Arial"/>
          <w:b/>
          <w:sz w:val="24"/>
        </w:rPr>
        <w:t xml:space="preserve">Terms of Reference </w:t>
      </w:r>
    </w:p>
    <w:p w14:paraId="76712F82" w14:textId="77777777" w:rsidR="00C7437A" w:rsidRDefault="00C7437A" w:rsidP="00276D37">
      <w:pPr>
        <w:pStyle w:val="NoSpacing"/>
        <w:jc w:val="both"/>
        <w:rPr>
          <w:rFonts w:ascii="Arial" w:hAnsi="Arial" w:cs="Arial"/>
          <w:b/>
          <w:sz w:val="24"/>
        </w:rPr>
      </w:pPr>
    </w:p>
    <w:p w14:paraId="6F3896E5" w14:textId="77777777" w:rsidR="00CE6F09" w:rsidRDefault="00DD0BE9" w:rsidP="00276D37">
      <w:pPr>
        <w:pStyle w:val="NoSpacing"/>
        <w:jc w:val="both"/>
        <w:rPr>
          <w:rFonts w:ascii="Arial" w:hAnsi="Arial" w:cs="Arial"/>
          <w:sz w:val="24"/>
        </w:rPr>
      </w:pPr>
      <w:r w:rsidRPr="00DD0BE9">
        <w:rPr>
          <w:rFonts w:ascii="Arial" w:hAnsi="Arial" w:cs="Arial"/>
          <w:sz w:val="24"/>
        </w:rPr>
        <w:t>The committee’s terms of reference for 202</w:t>
      </w:r>
      <w:r>
        <w:rPr>
          <w:rFonts w:ascii="Arial" w:hAnsi="Arial" w:cs="Arial"/>
          <w:sz w:val="24"/>
        </w:rPr>
        <w:t>4</w:t>
      </w:r>
      <w:r w:rsidRPr="00DD0BE9">
        <w:rPr>
          <w:rFonts w:ascii="Arial" w:hAnsi="Arial" w:cs="Arial"/>
          <w:sz w:val="24"/>
        </w:rPr>
        <w:t>-2</w:t>
      </w:r>
      <w:r>
        <w:rPr>
          <w:rFonts w:ascii="Arial" w:hAnsi="Arial" w:cs="Arial"/>
          <w:sz w:val="24"/>
        </w:rPr>
        <w:t>5</w:t>
      </w:r>
      <w:r w:rsidRPr="00DD0BE9">
        <w:rPr>
          <w:rFonts w:ascii="Arial" w:hAnsi="Arial" w:cs="Arial"/>
          <w:sz w:val="24"/>
        </w:rPr>
        <w:t xml:space="preserve"> are attached to this </w:t>
      </w:r>
      <w:r>
        <w:rPr>
          <w:rFonts w:ascii="Arial" w:hAnsi="Arial" w:cs="Arial"/>
          <w:sz w:val="24"/>
        </w:rPr>
        <w:t>statement</w:t>
      </w:r>
      <w:r w:rsidRPr="00DD0BE9">
        <w:rPr>
          <w:rFonts w:ascii="Arial" w:hAnsi="Arial" w:cs="Arial"/>
          <w:sz w:val="24"/>
        </w:rPr>
        <w:t xml:space="preserve"> a</w:t>
      </w:r>
      <w:r w:rsidR="003E2261">
        <w:rPr>
          <w:rFonts w:ascii="Arial" w:hAnsi="Arial" w:cs="Arial"/>
          <w:sz w:val="24"/>
        </w:rPr>
        <w:t>t</w:t>
      </w:r>
      <w:r w:rsidRPr="00DD0BE9">
        <w:rPr>
          <w:rFonts w:ascii="Arial" w:hAnsi="Arial" w:cs="Arial"/>
          <w:sz w:val="24"/>
        </w:rPr>
        <w:t xml:space="preserve"> Annex A. The terms of reference were reviewed </w:t>
      </w:r>
      <w:r w:rsidR="003F0794" w:rsidRPr="006D604E">
        <w:rPr>
          <w:rFonts w:ascii="Arial" w:hAnsi="Arial" w:cs="Arial"/>
          <w:sz w:val="24"/>
        </w:rPr>
        <w:t xml:space="preserve">on </w:t>
      </w:r>
      <w:r w:rsidR="006D604E" w:rsidRPr="006D604E">
        <w:rPr>
          <w:rFonts w:ascii="Arial" w:hAnsi="Arial" w:cs="Arial"/>
          <w:sz w:val="24"/>
        </w:rPr>
        <w:t xml:space="preserve">1 July 2024 by the Corporation Board.  No changes were made to the Terms of Reference. </w:t>
      </w:r>
    </w:p>
    <w:p w14:paraId="6901B504" w14:textId="77777777" w:rsidR="00DD0BE9" w:rsidRDefault="00DD0BE9" w:rsidP="00DD0BE9">
      <w:pPr>
        <w:pStyle w:val="NoSpacing"/>
        <w:rPr>
          <w:rFonts w:ascii="Arial" w:hAnsi="Arial" w:cs="Arial"/>
          <w:sz w:val="24"/>
        </w:rPr>
      </w:pPr>
    </w:p>
    <w:p w14:paraId="018A54F7" w14:textId="77777777" w:rsidR="00DD0BE9" w:rsidRPr="00DD0BE9" w:rsidRDefault="00DD0BE9" w:rsidP="00DD0BE9">
      <w:pPr>
        <w:pStyle w:val="NoSpacing"/>
        <w:rPr>
          <w:rFonts w:ascii="Arial" w:hAnsi="Arial" w:cs="Arial"/>
          <w:b/>
          <w:sz w:val="24"/>
        </w:rPr>
      </w:pPr>
      <w:r w:rsidRPr="00DD0BE9">
        <w:rPr>
          <w:rFonts w:ascii="Arial" w:hAnsi="Arial" w:cs="Arial"/>
          <w:b/>
          <w:sz w:val="24"/>
        </w:rPr>
        <w:t>The Competitive Environment</w:t>
      </w:r>
    </w:p>
    <w:p w14:paraId="32EA3A88" w14:textId="77777777" w:rsidR="00DD0BE9" w:rsidRDefault="00DD0BE9" w:rsidP="00276D37">
      <w:pPr>
        <w:pStyle w:val="NoSpacing"/>
        <w:jc w:val="both"/>
        <w:rPr>
          <w:rFonts w:ascii="Arial" w:hAnsi="Arial" w:cs="Arial"/>
          <w:sz w:val="24"/>
        </w:rPr>
      </w:pPr>
    </w:p>
    <w:p w14:paraId="5ED45317" w14:textId="77777777" w:rsidR="00DD0BE9" w:rsidRPr="00DD0BE9" w:rsidRDefault="00DD0BE9" w:rsidP="00DD0BE9">
      <w:pPr>
        <w:pStyle w:val="NoSpacing"/>
        <w:jc w:val="both"/>
        <w:rPr>
          <w:rFonts w:ascii="Arial" w:hAnsi="Arial" w:cs="Arial"/>
          <w:sz w:val="24"/>
        </w:rPr>
      </w:pPr>
      <w:r w:rsidRPr="00DD0BE9">
        <w:rPr>
          <w:rFonts w:ascii="Arial" w:hAnsi="Arial" w:cs="Arial"/>
          <w:sz w:val="24"/>
        </w:rPr>
        <w:t xml:space="preserve">The School is a specialist institution operating in the further and higher education markets. It faces competition in both sectors. Given the School’s strategy for higher education (HE) growth, and transfer to the HE </w:t>
      </w:r>
      <w:proofErr w:type="gramStart"/>
      <w:r w:rsidRPr="00DD0BE9">
        <w:rPr>
          <w:rFonts w:ascii="Arial" w:hAnsi="Arial" w:cs="Arial"/>
          <w:sz w:val="24"/>
        </w:rPr>
        <w:t>sector</w:t>
      </w:r>
      <w:proofErr w:type="gramEnd"/>
      <w:r w:rsidRPr="00DD0BE9">
        <w:rPr>
          <w:rFonts w:ascii="Arial" w:hAnsi="Arial" w:cs="Arial"/>
          <w:sz w:val="24"/>
        </w:rPr>
        <w:t>, the Committee has focused its attention on the HE market, where current competition is intense and national. The School’s key competitors are specialist higher education institutions (HEIs) and universities with strong art and design provision.</w:t>
      </w:r>
    </w:p>
    <w:p w14:paraId="12847CFA" w14:textId="77777777" w:rsidR="00DD0BE9" w:rsidRPr="00DD0BE9" w:rsidRDefault="00DD0BE9" w:rsidP="00DD0BE9">
      <w:pPr>
        <w:pStyle w:val="NoSpacing"/>
        <w:rPr>
          <w:rFonts w:ascii="Arial" w:hAnsi="Arial" w:cs="Arial"/>
          <w:b/>
          <w:sz w:val="24"/>
        </w:rPr>
      </w:pPr>
    </w:p>
    <w:p w14:paraId="7FBB35EB" w14:textId="77777777" w:rsidR="00DD0BE9" w:rsidRPr="00DD0BE9" w:rsidRDefault="00DD0BE9" w:rsidP="00DD0BE9">
      <w:pPr>
        <w:pStyle w:val="NoSpacing"/>
        <w:rPr>
          <w:rFonts w:ascii="Arial" w:hAnsi="Arial" w:cs="Arial"/>
          <w:b/>
          <w:sz w:val="24"/>
        </w:rPr>
      </w:pPr>
      <w:r w:rsidRPr="00DD0BE9">
        <w:rPr>
          <w:rFonts w:ascii="Arial" w:hAnsi="Arial" w:cs="Arial"/>
          <w:b/>
          <w:sz w:val="24"/>
        </w:rPr>
        <w:t>Principles Relating to Remuneration</w:t>
      </w:r>
    </w:p>
    <w:p w14:paraId="4C1073ED" w14:textId="77777777" w:rsidR="00DD0BE9" w:rsidRPr="00DD0BE9" w:rsidRDefault="00DD0BE9" w:rsidP="00DD0BE9">
      <w:pPr>
        <w:pStyle w:val="NoSpacing"/>
        <w:rPr>
          <w:rFonts w:ascii="Arial" w:hAnsi="Arial" w:cs="Arial"/>
          <w:b/>
          <w:sz w:val="24"/>
        </w:rPr>
      </w:pPr>
    </w:p>
    <w:p w14:paraId="2E3C392B" w14:textId="77777777" w:rsidR="00DD0BE9" w:rsidRPr="00DD0BE9" w:rsidRDefault="00DD0BE9" w:rsidP="00DD0BE9">
      <w:pPr>
        <w:pStyle w:val="NoSpacing"/>
        <w:jc w:val="both"/>
        <w:rPr>
          <w:rFonts w:ascii="Arial" w:hAnsi="Arial" w:cs="Arial"/>
          <w:sz w:val="24"/>
        </w:rPr>
      </w:pPr>
      <w:r w:rsidRPr="00DD0BE9">
        <w:rPr>
          <w:rFonts w:ascii="Arial" w:hAnsi="Arial" w:cs="Arial"/>
          <w:sz w:val="24"/>
        </w:rPr>
        <w:t>The Corporation Board has not expressly agreed any fundamental principles guiding decisions relating to remuneration. Implicit in the work of the Committee is the objective of striking a balance between recruiting, retaining and rewarding the best staff possible, in order to deliver the best outcomes for students, society and the economy whilst also demonstrating the effective use of resources. The Committee has adopted these objectives as its key operating principles.</w:t>
      </w:r>
    </w:p>
    <w:p w14:paraId="5769F9F1" w14:textId="77777777" w:rsidR="00DD0BE9" w:rsidRDefault="00DD0BE9" w:rsidP="00DD0BE9">
      <w:pPr>
        <w:pStyle w:val="NoSpacing"/>
        <w:jc w:val="both"/>
        <w:rPr>
          <w:rFonts w:ascii="Arial" w:hAnsi="Arial" w:cs="Arial"/>
          <w:b/>
          <w:sz w:val="24"/>
        </w:rPr>
      </w:pPr>
    </w:p>
    <w:p w14:paraId="17A66BCB" w14:textId="77777777" w:rsidR="006D604E" w:rsidRDefault="006D604E" w:rsidP="00DD0BE9">
      <w:pPr>
        <w:pStyle w:val="NoSpacing"/>
        <w:jc w:val="both"/>
        <w:rPr>
          <w:rFonts w:ascii="Arial" w:hAnsi="Arial" w:cs="Arial"/>
          <w:b/>
          <w:sz w:val="24"/>
        </w:rPr>
      </w:pPr>
    </w:p>
    <w:p w14:paraId="66820B08" w14:textId="77777777" w:rsidR="006D604E" w:rsidRDefault="006D604E" w:rsidP="00DD0BE9">
      <w:pPr>
        <w:pStyle w:val="NoSpacing"/>
        <w:jc w:val="both"/>
        <w:rPr>
          <w:rFonts w:ascii="Arial" w:hAnsi="Arial" w:cs="Arial"/>
          <w:b/>
          <w:sz w:val="24"/>
        </w:rPr>
      </w:pPr>
    </w:p>
    <w:p w14:paraId="25EE2C44" w14:textId="77777777" w:rsidR="006D604E" w:rsidRPr="00DD0BE9" w:rsidRDefault="006D604E" w:rsidP="00DD0BE9">
      <w:pPr>
        <w:pStyle w:val="NoSpacing"/>
        <w:jc w:val="both"/>
        <w:rPr>
          <w:rFonts w:ascii="Arial" w:hAnsi="Arial" w:cs="Arial"/>
          <w:b/>
          <w:sz w:val="24"/>
        </w:rPr>
      </w:pPr>
    </w:p>
    <w:p w14:paraId="3D24F7EE" w14:textId="77777777" w:rsidR="00DD0BE9" w:rsidRPr="00DD0BE9" w:rsidRDefault="00DD0BE9" w:rsidP="00DD0BE9">
      <w:pPr>
        <w:pStyle w:val="NoSpacing"/>
        <w:jc w:val="both"/>
        <w:rPr>
          <w:rFonts w:ascii="Arial" w:hAnsi="Arial" w:cs="Arial"/>
          <w:b/>
          <w:sz w:val="24"/>
        </w:rPr>
      </w:pPr>
      <w:r w:rsidRPr="00DD0BE9">
        <w:rPr>
          <w:rFonts w:ascii="Arial" w:hAnsi="Arial" w:cs="Arial"/>
          <w:b/>
          <w:sz w:val="24"/>
        </w:rPr>
        <w:lastRenderedPageBreak/>
        <w:t>Approach to Setting Remuneration</w:t>
      </w:r>
    </w:p>
    <w:p w14:paraId="4E484D63" w14:textId="77777777" w:rsidR="00DD0BE9" w:rsidRPr="00DD0BE9" w:rsidRDefault="00DD0BE9" w:rsidP="00DD0BE9">
      <w:pPr>
        <w:pStyle w:val="NoSpacing"/>
        <w:jc w:val="both"/>
        <w:rPr>
          <w:rFonts w:ascii="Arial" w:hAnsi="Arial" w:cs="Arial"/>
          <w:b/>
          <w:sz w:val="24"/>
        </w:rPr>
      </w:pPr>
    </w:p>
    <w:p w14:paraId="46CDA655" w14:textId="77777777" w:rsidR="00DD0BE9" w:rsidRPr="00DD0BE9" w:rsidRDefault="00DD0BE9" w:rsidP="00DD0BE9">
      <w:pPr>
        <w:pStyle w:val="NoSpacing"/>
        <w:jc w:val="both"/>
        <w:rPr>
          <w:rFonts w:ascii="Arial" w:hAnsi="Arial" w:cs="Arial"/>
          <w:sz w:val="24"/>
        </w:rPr>
      </w:pPr>
      <w:r w:rsidRPr="00DD0BE9">
        <w:rPr>
          <w:rFonts w:ascii="Arial" w:hAnsi="Arial" w:cs="Arial"/>
          <w:sz w:val="24"/>
        </w:rPr>
        <w:t>The Committee will always view the individual’s experience, performance and contribution as the most important factors in setting remuneration. However, competition and market rates will also influence decision making.</w:t>
      </w:r>
    </w:p>
    <w:p w14:paraId="5A72DCC6" w14:textId="77777777" w:rsidR="00DD0BE9" w:rsidRPr="00DD0BE9" w:rsidRDefault="00DD0BE9" w:rsidP="00DD0BE9">
      <w:pPr>
        <w:pStyle w:val="NoSpacing"/>
        <w:jc w:val="both"/>
        <w:rPr>
          <w:rFonts w:ascii="Arial" w:hAnsi="Arial" w:cs="Arial"/>
          <w:sz w:val="24"/>
        </w:rPr>
      </w:pPr>
    </w:p>
    <w:p w14:paraId="038C863A" w14:textId="77777777" w:rsidR="00DD0BE9" w:rsidRPr="00DD0BE9" w:rsidRDefault="00DD0BE9" w:rsidP="00DD0BE9">
      <w:pPr>
        <w:pStyle w:val="NoSpacing"/>
        <w:jc w:val="both"/>
        <w:rPr>
          <w:rFonts w:ascii="Arial" w:hAnsi="Arial" w:cs="Arial"/>
          <w:sz w:val="24"/>
        </w:rPr>
      </w:pPr>
      <w:r w:rsidRPr="00DD0BE9">
        <w:rPr>
          <w:rFonts w:ascii="Arial" w:hAnsi="Arial" w:cs="Arial"/>
          <w:sz w:val="24"/>
        </w:rPr>
        <w:t>Factors used in considering reward proposals for the Principal &amp; Chief Executive include, but are not limited to:</w:t>
      </w:r>
    </w:p>
    <w:p w14:paraId="410620EF" w14:textId="77777777" w:rsidR="00DD0BE9" w:rsidRPr="00DD0BE9" w:rsidRDefault="00DD0BE9" w:rsidP="00DD0BE9">
      <w:pPr>
        <w:pStyle w:val="NoSpacing"/>
        <w:jc w:val="both"/>
        <w:rPr>
          <w:rFonts w:ascii="Arial" w:hAnsi="Arial" w:cs="Arial"/>
          <w:sz w:val="24"/>
        </w:rPr>
      </w:pPr>
    </w:p>
    <w:p w14:paraId="232A3DB4" w14:textId="77777777" w:rsidR="00DD0BE9" w:rsidRPr="00DD0BE9" w:rsidRDefault="00DD0BE9" w:rsidP="00DD0BE9">
      <w:pPr>
        <w:pStyle w:val="NoSpacing"/>
        <w:numPr>
          <w:ilvl w:val="0"/>
          <w:numId w:val="24"/>
        </w:numPr>
        <w:jc w:val="both"/>
        <w:rPr>
          <w:rFonts w:ascii="Arial" w:hAnsi="Arial" w:cs="Arial"/>
          <w:sz w:val="24"/>
        </w:rPr>
      </w:pPr>
      <w:r w:rsidRPr="00DD0BE9">
        <w:rPr>
          <w:rFonts w:ascii="Arial" w:hAnsi="Arial" w:cs="Arial"/>
          <w:sz w:val="24"/>
        </w:rPr>
        <w:t>the School’s competitive environment, the nature of FE and HE markets and issues of student recruitment;</w:t>
      </w:r>
    </w:p>
    <w:p w14:paraId="268DE3CE" w14:textId="77777777" w:rsidR="00DD0BE9" w:rsidRPr="00DD0BE9" w:rsidRDefault="00DD0BE9" w:rsidP="00DD0BE9">
      <w:pPr>
        <w:pStyle w:val="NoSpacing"/>
        <w:numPr>
          <w:ilvl w:val="0"/>
          <w:numId w:val="24"/>
        </w:numPr>
        <w:jc w:val="both"/>
        <w:rPr>
          <w:rFonts w:ascii="Arial" w:hAnsi="Arial" w:cs="Arial"/>
          <w:sz w:val="24"/>
        </w:rPr>
      </w:pPr>
      <w:r w:rsidRPr="00DD0BE9">
        <w:rPr>
          <w:rFonts w:ascii="Arial" w:hAnsi="Arial" w:cs="Arial"/>
          <w:sz w:val="24"/>
        </w:rPr>
        <w:t>major initiatives and projects;</w:t>
      </w:r>
    </w:p>
    <w:p w14:paraId="2C691F44" w14:textId="77777777" w:rsidR="00DD0BE9" w:rsidRPr="00DD0BE9" w:rsidRDefault="00DD0BE9" w:rsidP="00DD0BE9">
      <w:pPr>
        <w:pStyle w:val="NoSpacing"/>
        <w:numPr>
          <w:ilvl w:val="0"/>
          <w:numId w:val="24"/>
        </w:numPr>
        <w:jc w:val="both"/>
        <w:rPr>
          <w:rFonts w:ascii="Arial" w:hAnsi="Arial" w:cs="Arial"/>
          <w:sz w:val="24"/>
        </w:rPr>
      </w:pPr>
      <w:r w:rsidRPr="00DD0BE9">
        <w:rPr>
          <w:rFonts w:ascii="Arial" w:hAnsi="Arial" w:cs="Arial"/>
          <w:sz w:val="24"/>
        </w:rPr>
        <w:t>progress towards achievement of the School’s main strategic objectives; and</w:t>
      </w:r>
    </w:p>
    <w:p w14:paraId="57E14DD7" w14:textId="77777777" w:rsidR="00DD0BE9" w:rsidRPr="00DD0BE9" w:rsidRDefault="00DD0BE9" w:rsidP="00DD0BE9">
      <w:pPr>
        <w:pStyle w:val="NoSpacing"/>
        <w:numPr>
          <w:ilvl w:val="0"/>
          <w:numId w:val="24"/>
        </w:numPr>
        <w:jc w:val="both"/>
        <w:rPr>
          <w:rFonts w:ascii="Arial" w:hAnsi="Arial" w:cs="Arial"/>
          <w:sz w:val="24"/>
        </w:rPr>
      </w:pPr>
      <w:r w:rsidRPr="00DD0BE9">
        <w:rPr>
          <w:rFonts w:ascii="Arial" w:hAnsi="Arial" w:cs="Arial"/>
          <w:sz w:val="24"/>
        </w:rPr>
        <w:t xml:space="preserve">the School’s relatively small size and the resultant challenges that it faces. </w:t>
      </w:r>
    </w:p>
    <w:p w14:paraId="79741EA6" w14:textId="77777777" w:rsidR="00DD0BE9" w:rsidRDefault="00DD0BE9" w:rsidP="00DD0BE9">
      <w:pPr>
        <w:pStyle w:val="NoSpacing"/>
        <w:jc w:val="both"/>
        <w:rPr>
          <w:rFonts w:ascii="Arial" w:hAnsi="Arial" w:cs="Arial"/>
          <w:color w:val="FF0000"/>
          <w:sz w:val="24"/>
        </w:rPr>
      </w:pPr>
    </w:p>
    <w:p w14:paraId="76C8B592" w14:textId="77777777" w:rsidR="00DD0BE9" w:rsidRPr="003237E2" w:rsidRDefault="00185D41" w:rsidP="00DD0BE9">
      <w:pPr>
        <w:pStyle w:val="NoSpacing"/>
        <w:jc w:val="both"/>
        <w:rPr>
          <w:rFonts w:ascii="Arial" w:hAnsi="Arial" w:cs="Arial"/>
          <w:sz w:val="24"/>
        </w:rPr>
      </w:pPr>
      <w:r w:rsidRPr="003237E2">
        <w:rPr>
          <w:rFonts w:ascii="Arial" w:hAnsi="Arial" w:cs="Arial"/>
          <w:sz w:val="24"/>
        </w:rPr>
        <w:t>When considering the remuneration of the Head of Governance, the Committee has, where possible, reviewed sector data provided by the AoC. It has also taken into account comparisons with senior managers within the School.</w:t>
      </w:r>
    </w:p>
    <w:p w14:paraId="0CEA9834" w14:textId="77777777" w:rsidR="00185D41" w:rsidRPr="00DD0BE9" w:rsidRDefault="00185D41" w:rsidP="00DD0BE9">
      <w:pPr>
        <w:pStyle w:val="NoSpacing"/>
        <w:jc w:val="both"/>
        <w:rPr>
          <w:rFonts w:ascii="Arial" w:hAnsi="Arial" w:cs="Arial"/>
          <w:sz w:val="24"/>
        </w:rPr>
      </w:pPr>
    </w:p>
    <w:p w14:paraId="1EDDC79A" w14:textId="77777777" w:rsidR="000146AC" w:rsidRDefault="000146AC" w:rsidP="000146AC">
      <w:pPr>
        <w:pStyle w:val="NoSpacing"/>
        <w:jc w:val="both"/>
        <w:rPr>
          <w:rFonts w:ascii="Arial" w:hAnsi="Arial" w:cs="Arial"/>
          <w:b/>
          <w:bCs/>
          <w:sz w:val="24"/>
        </w:rPr>
      </w:pPr>
      <w:r w:rsidRPr="000146AC">
        <w:rPr>
          <w:rFonts w:ascii="Arial" w:hAnsi="Arial" w:cs="Arial"/>
          <w:b/>
          <w:bCs/>
          <w:sz w:val="24"/>
        </w:rPr>
        <w:t>Decisions Made in the Year</w:t>
      </w:r>
    </w:p>
    <w:p w14:paraId="3D3F2813" w14:textId="77777777" w:rsidR="000146AC" w:rsidRDefault="000146AC" w:rsidP="000146AC">
      <w:pPr>
        <w:pStyle w:val="NoSpacing"/>
        <w:jc w:val="both"/>
        <w:rPr>
          <w:rFonts w:ascii="Arial" w:hAnsi="Arial" w:cs="Arial"/>
          <w:b/>
          <w:bCs/>
          <w:sz w:val="24"/>
        </w:rPr>
      </w:pPr>
    </w:p>
    <w:p w14:paraId="3AF14588" w14:textId="77777777" w:rsidR="00AE4B95" w:rsidRDefault="00AE4B95" w:rsidP="000146AC">
      <w:pPr>
        <w:pStyle w:val="NoSpacing"/>
        <w:jc w:val="both"/>
        <w:rPr>
          <w:rFonts w:ascii="Arial" w:hAnsi="Arial" w:cs="Arial"/>
          <w:b/>
          <w:bCs/>
          <w:sz w:val="24"/>
        </w:rPr>
      </w:pPr>
      <w:r>
        <w:rPr>
          <w:rFonts w:ascii="Arial" w:hAnsi="Arial" w:cs="Arial"/>
          <w:b/>
          <w:bCs/>
          <w:sz w:val="24"/>
        </w:rPr>
        <w:t>Principal &amp; Chief Executive</w:t>
      </w:r>
    </w:p>
    <w:p w14:paraId="55054A12" w14:textId="77777777" w:rsidR="00AE4B95" w:rsidRDefault="00AE4B95" w:rsidP="000146AC">
      <w:pPr>
        <w:pStyle w:val="NoSpacing"/>
        <w:jc w:val="both"/>
        <w:rPr>
          <w:rFonts w:ascii="Arial" w:hAnsi="Arial" w:cs="Arial"/>
          <w:b/>
          <w:bCs/>
          <w:sz w:val="24"/>
        </w:rPr>
      </w:pPr>
    </w:p>
    <w:p w14:paraId="46F7824F" w14:textId="77777777" w:rsidR="00185D41" w:rsidRDefault="00AE4B95" w:rsidP="000146AC">
      <w:pPr>
        <w:pStyle w:val="NoSpacing"/>
        <w:jc w:val="both"/>
        <w:rPr>
          <w:rFonts w:ascii="Arial" w:hAnsi="Arial" w:cs="Arial"/>
          <w:bCs/>
          <w:sz w:val="24"/>
        </w:rPr>
      </w:pPr>
      <w:r w:rsidRPr="00E35630">
        <w:rPr>
          <w:rFonts w:ascii="Arial" w:hAnsi="Arial" w:cs="Arial"/>
          <w:bCs/>
          <w:sz w:val="24"/>
        </w:rPr>
        <w:t>The Principal’s most recent pay award was a general cost</w:t>
      </w:r>
      <w:r w:rsidR="00185D41">
        <w:rPr>
          <w:rFonts w:ascii="Arial" w:hAnsi="Arial" w:cs="Arial"/>
          <w:bCs/>
          <w:sz w:val="24"/>
        </w:rPr>
        <w:t>-</w:t>
      </w:r>
      <w:r w:rsidRPr="00E35630">
        <w:rPr>
          <w:rFonts w:ascii="Arial" w:hAnsi="Arial" w:cs="Arial"/>
          <w:bCs/>
          <w:sz w:val="24"/>
        </w:rPr>
        <w:t>of</w:t>
      </w:r>
      <w:r w:rsidR="00185D41">
        <w:rPr>
          <w:rFonts w:ascii="Arial" w:hAnsi="Arial" w:cs="Arial"/>
          <w:bCs/>
          <w:sz w:val="24"/>
        </w:rPr>
        <w:t>-</w:t>
      </w:r>
      <w:r w:rsidRPr="00E35630">
        <w:rPr>
          <w:rFonts w:ascii="Arial" w:hAnsi="Arial" w:cs="Arial"/>
          <w:bCs/>
          <w:sz w:val="24"/>
        </w:rPr>
        <w:t xml:space="preserve">living award of 4% </w:t>
      </w:r>
      <w:r w:rsidR="00185D41">
        <w:rPr>
          <w:rFonts w:ascii="Arial" w:hAnsi="Arial" w:cs="Arial"/>
          <w:bCs/>
          <w:sz w:val="24"/>
        </w:rPr>
        <w:t xml:space="preserve">made on 1 August 2024. </w:t>
      </w:r>
      <w:r w:rsidR="00185D41" w:rsidRPr="00185D41">
        <w:rPr>
          <w:rFonts w:ascii="Arial" w:hAnsi="Arial" w:cs="Arial"/>
          <w:bCs/>
          <w:sz w:val="24"/>
        </w:rPr>
        <w:t>It should be noted that a 4% cost-of-living increase was awarded to all other staff in January 2024. However, Principalship chose not to accept this award at that time due to budget constraints. The matter was reassessed later in the year, and it was determined that the budget could support the payment to Principalship effective from 1 August 2024, with no back pay applied.</w:t>
      </w:r>
      <w:bookmarkStart w:id="0" w:name="_Hlk210048931"/>
    </w:p>
    <w:p w14:paraId="204EEE83" w14:textId="77777777" w:rsidR="00185D41" w:rsidRDefault="00185D41" w:rsidP="000146AC">
      <w:pPr>
        <w:pStyle w:val="NoSpacing"/>
        <w:jc w:val="both"/>
        <w:rPr>
          <w:rFonts w:ascii="Arial" w:hAnsi="Arial" w:cs="Arial"/>
          <w:sz w:val="24"/>
        </w:rPr>
      </w:pPr>
    </w:p>
    <w:p w14:paraId="0F20DAF4" w14:textId="77777777" w:rsidR="000146AC" w:rsidRDefault="000146AC" w:rsidP="000146AC">
      <w:pPr>
        <w:pStyle w:val="NoSpacing"/>
        <w:jc w:val="both"/>
        <w:rPr>
          <w:rFonts w:ascii="Arial" w:hAnsi="Arial" w:cs="Arial"/>
          <w:sz w:val="24"/>
        </w:rPr>
      </w:pPr>
      <w:r w:rsidRPr="000146AC">
        <w:rPr>
          <w:rFonts w:ascii="Arial" w:hAnsi="Arial" w:cs="Arial"/>
          <w:sz w:val="24"/>
        </w:rPr>
        <w:t xml:space="preserve">During the year, the Remuneration Committee </w:t>
      </w:r>
      <w:r w:rsidR="007E4922">
        <w:rPr>
          <w:rFonts w:ascii="Arial" w:hAnsi="Arial" w:cs="Arial"/>
          <w:sz w:val="24"/>
        </w:rPr>
        <w:t>determined</w:t>
      </w:r>
      <w:r w:rsidR="00164F76">
        <w:rPr>
          <w:rFonts w:ascii="Arial" w:hAnsi="Arial" w:cs="Arial"/>
          <w:sz w:val="24"/>
        </w:rPr>
        <w:t xml:space="preserve"> that</w:t>
      </w:r>
      <w:r w:rsidRPr="000146AC">
        <w:rPr>
          <w:rFonts w:ascii="Arial" w:hAnsi="Arial" w:cs="Arial"/>
          <w:sz w:val="24"/>
        </w:rPr>
        <w:t>:</w:t>
      </w:r>
    </w:p>
    <w:p w14:paraId="7A7C816D" w14:textId="77777777" w:rsidR="000146AC" w:rsidRPr="00497080" w:rsidRDefault="000146AC" w:rsidP="000146AC">
      <w:pPr>
        <w:pStyle w:val="NoSpacing"/>
        <w:jc w:val="both"/>
        <w:rPr>
          <w:rFonts w:ascii="Arial" w:hAnsi="Arial" w:cs="Arial"/>
          <w:sz w:val="24"/>
          <w:szCs w:val="24"/>
        </w:rPr>
      </w:pPr>
    </w:p>
    <w:p w14:paraId="157E3B0C" w14:textId="77777777" w:rsidR="007E4922" w:rsidRPr="007E4922" w:rsidRDefault="007E4922" w:rsidP="00276D37">
      <w:pPr>
        <w:pStyle w:val="ListParagraph"/>
        <w:numPr>
          <w:ilvl w:val="0"/>
          <w:numId w:val="32"/>
        </w:numPr>
        <w:spacing w:line="256" w:lineRule="auto"/>
        <w:jc w:val="both"/>
        <w:rPr>
          <w:rFonts w:ascii="Arial" w:hAnsi="Arial" w:cs="Arial"/>
          <w:sz w:val="24"/>
        </w:rPr>
      </w:pPr>
      <w:r w:rsidRPr="007E4922">
        <w:rPr>
          <w:rFonts w:ascii="Arial" w:hAnsi="Arial" w:cs="Arial"/>
          <w:sz w:val="24"/>
          <w:szCs w:val="24"/>
        </w:rPr>
        <w:t>Senior post holders will now receive the same cost-of-living award as all other staff. In previous years, this was not automatic and specific permission</w:t>
      </w:r>
      <w:r>
        <w:rPr>
          <w:rFonts w:ascii="Arial" w:hAnsi="Arial" w:cs="Arial"/>
          <w:sz w:val="24"/>
          <w:szCs w:val="24"/>
        </w:rPr>
        <w:t xml:space="preserve"> was required; and</w:t>
      </w:r>
    </w:p>
    <w:bookmarkEnd w:id="0"/>
    <w:p w14:paraId="26ABE5FF" w14:textId="7D62263F" w:rsidR="00CE6F09" w:rsidRPr="00B62ABC" w:rsidRDefault="007E4922" w:rsidP="00164F76">
      <w:pPr>
        <w:pStyle w:val="ListParagraph"/>
        <w:numPr>
          <w:ilvl w:val="0"/>
          <w:numId w:val="32"/>
        </w:numPr>
        <w:spacing w:line="256" w:lineRule="auto"/>
        <w:jc w:val="both"/>
        <w:rPr>
          <w:rFonts w:ascii="Arial" w:hAnsi="Arial" w:cs="Arial"/>
          <w:sz w:val="24"/>
        </w:rPr>
      </w:pPr>
      <w:r w:rsidRPr="00B62ABC">
        <w:rPr>
          <w:rFonts w:ascii="Arial" w:hAnsi="Arial" w:cs="Arial"/>
          <w:sz w:val="24"/>
          <w:szCs w:val="24"/>
        </w:rPr>
        <w:t xml:space="preserve">An additional annual performance-related award </w:t>
      </w:r>
      <w:r w:rsidR="00324BE3" w:rsidRPr="00B62ABC">
        <w:rPr>
          <w:rFonts w:ascii="Arial" w:hAnsi="Arial" w:cs="Arial"/>
          <w:sz w:val="24"/>
          <w:szCs w:val="24"/>
        </w:rPr>
        <w:t>has been determined</w:t>
      </w:r>
      <w:r w:rsidRPr="00B62ABC">
        <w:rPr>
          <w:rFonts w:ascii="Arial" w:hAnsi="Arial" w:cs="Arial"/>
          <w:sz w:val="24"/>
          <w:szCs w:val="24"/>
        </w:rPr>
        <w:t xml:space="preserve">, up to the same value, </w:t>
      </w:r>
      <w:r w:rsidR="00B62ABC" w:rsidRPr="00B62ABC">
        <w:rPr>
          <w:rFonts w:ascii="Arial" w:eastAsia="Times New Roman" w:hAnsi="Arial" w:cs="Arial"/>
          <w:color w:val="000000"/>
          <w:sz w:val="24"/>
          <w:szCs w:val="24"/>
        </w:rPr>
        <w:t>based on criteria agreed by the Corporation Board</w:t>
      </w:r>
      <w:r w:rsidRPr="00B62ABC">
        <w:rPr>
          <w:rFonts w:ascii="Arial" w:hAnsi="Arial" w:cs="Arial"/>
          <w:sz w:val="24"/>
          <w:szCs w:val="24"/>
        </w:rPr>
        <w:t>.</w:t>
      </w:r>
    </w:p>
    <w:p w14:paraId="2BA328AD" w14:textId="77777777" w:rsidR="00CE6F09" w:rsidRPr="00AE4B95" w:rsidRDefault="00AE4B95" w:rsidP="00164F76">
      <w:pPr>
        <w:pStyle w:val="NoSpacing"/>
        <w:jc w:val="both"/>
        <w:rPr>
          <w:rFonts w:ascii="Arial" w:hAnsi="Arial" w:cs="Arial"/>
          <w:b/>
          <w:sz w:val="24"/>
        </w:rPr>
      </w:pPr>
      <w:r w:rsidRPr="00AE4B95">
        <w:rPr>
          <w:rFonts w:ascii="Arial" w:hAnsi="Arial" w:cs="Arial"/>
          <w:b/>
          <w:sz w:val="24"/>
        </w:rPr>
        <w:t xml:space="preserve">Head of Governance </w:t>
      </w:r>
    </w:p>
    <w:p w14:paraId="2D5C41CD" w14:textId="77777777" w:rsidR="00AE4B95" w:rsidRPr="00AE4B95" w:rsidRDefault="00AE4B95" w:rsidP="00164F76">
      <w:pPr>
        <w:pStyle w:val="NoSpacing"/>
        <w:jc w:val="both"/>
        <w:rPr>
          <w:rFonts w:ascii="Arial" w:hAnsi="Arial" w:cs="Arial"/>
          <w:b/>
          <w:bCs/>
          <w:sz w:val="24"/>
          <w:highlight w:val="yellow"/>
        </w:rPr>
      </w:pPr>
    </w:p>
    <w:p w14:paraId="47551DDA" w14:textId="77777777" w:rsidR="00AE4B95" w:rsidRPr="0086617C" w:rsidRDefault="00AE4B95" w:rsidP="00164F76">
      <w:pPr>
        <w:pStyle w:val="NoSpacing"/>
        <w:jc w:val="both"/>
        <w:rPr>
          <w:rFonts w:ascii="Arial" w:hAnsi="Arial" w:cs="Arial"/>
          <w:bCs/>
          <w:sz w:val="24"/>
        </w:rPr>
      </w:pPr>
      <w:r w:rsidRPr="0086617C">
        <w:rPr>
          <w:rFonts w:ascii="Arial" w:hAnsi="Arial" w:cs="Arial"/>
          <w:bCs/>
          <w:sz w:val="24"/>
        </w:rPr>
        <w:t xml:space="preserve">The Head of Governance’s most recent pay award was a general cost of living award of 4% which was made to all staff </w:t>
      </w:r>
      <w:r w:rsidR="00164F76">
        <w:rPr>
          <w:rFonts w:ascii="Arial" w:hAnsi="Arial" w:cs="Arial"/>
          <w:bCs/>
          <w:sz w:val="24"/>
        </w:rPr>
        <w:t xml:space="preserve">(except Principalship) </w:t>
      </w:r>
      <w:r w:rsidRPr="0086617C">
        <w:rPr>
          <w:rFonts w:ascii="Arial" w:hAnsi="Arial" w:cs="Arial"/>
          <w:bCs/>
          <w:sz w:val="24"/>
        </w:rPr>
        <w:t>with effect from 1 January 2024</w:t>
      </w:r>
      <w:r w:rsidR="0086617C" w:rsidRPr="0086617C">
        <w:rPr>
          <w:rFonts w:ascii="Arial" w:hAnsi="Arial" w:cs="Arial"/>
          <w:bCs/>
          <w:sz w:val="24"/>
        </w:rPr>
        <w:t>. From 1 January 2025, contracted hours were adjusted from 0.8 FTE to 1 FTE.</w:t>
      </w:r>
    </w:p>
    <w:p w14:paraId="27671FDE" w14:textId="77777777" w:rsidR="00AE4B95" w:rsidRPr="00AE4B95" w:rsidRDefault="00AE4B95" w:rsidP="00164F76">
      <w:pPr>
        <w:pStyle w:val="NoSpacing"/>
        <w:jc w:val="both"/>
        <w:rPr>
          <w:rFonts w:ascii="Arial" w:hAnsi="Arial" w:cs="Arial"/>
          <w:b/>
          <w:bCs/>
          <w:sz w:val="24"/>
          <w:highlight w:val="yellow"/>
        </w:rPr>
      </w:pPr>
    </w:p>
    <w:p w14:paraId="3A3E622A" w14:textId="77777777" w:rsidR="00AE4B95" w:rsidRPr="00AE4B95" w:rsidRDefault="00AE4B95" w:rsidP="00164F76">
      <w:pPr>
        <w:pStyle w:val="NoSpacing"/>
        <w:jc w:val="both"/>
        <w:rPr>
          <w:rFonts w:ascii="Arial" w:hAnsi="Arial" w:cs="Arial"/>
          <w:sz w:val="24"/>
        </w:rPr>
      </w:pPr>
      <w:r w:rsidRPr="00AE4B95">
        <w:rPr>
          <w:rFonts w:ascii="Arial" w:hAnsi="Arial" w:cs="Arial"/>
          <w:sz w:val="24"/>
        </w:rPr>
        <w:t>During the year, the Remuneration Committee determined that:</w:t>
      </w:r>
    </w:p>
    <w:p w14:paraId="0648A8EC" w14:textId="77777777" w:rsidR="00AE4B95" w:rsidRPr="00AE4B95" w:rsidRDefault="00AE4B95" w:rsidP="00164F76">
      <w:pPr>
        <w:pStyle w:val="NoSpacing"/>
        <w:jc w:val="both"/>
        <w:rPr>
          <w:rFonts w:ascii="Arial" w:hAnsi="Arial" w:cs="Arial"/>
          <w:sz w:val="24"/>
        </w:rPr>
      </w:pPr>
    </w:p>
    <w:p w14:paraId="2C851A09" w14:textId="77777777" w:rsidR="00AE4B95" w:rsidRDefault="00AE4B95" w:rsidP="00164F76">
      <w:pPr>
        <w:pStyle w:val="NoSpacing"/>
        <w:numPr>
          <w:ilvl w:val="0"/>
          <w:numId w:val="32"/>
        </w:numPr>
        <w:jc w:val="both"/>
        <w:rPr>
          <w:rFonts w:ascii="Arial" w:hAnsi="Arial" w:cs="Arial"/>
          <w:sz w:val="24"/>
        </w:rPr>
      </w:pPr>
      <w:r w:rsidRPr="00AE4B95">
        <w:rPr>
          <w:rFonts w:ascii="Arial" w:hAnsi="Arial" w:cs="Arial"/>
          <w:sz w:val="24"/>
        </w:rPr>
        <w:t xml:space="preserve">Senior post holders will now receive the same cost-of-living award as all other staff. In previous years, this was not automatic and specific permission was required. </w:t>
      </w:r>
    </w:p>
    <w:p w14:paraId="09449CDF" w14:textId="77777777" w:rsidR="00E35630" w:rsidRDefault="00E35630" w:rsidP="00E35630">
      <w:pPr>
        <w:pStyle w:val="NoSpacing"/>
        <w:ind w:left="720"/>
        <w:rPr>
          <w:rFonts w:ascii="Arial" w:hAnsi="Arial" w:cs="Arial"/>
          <w:sz w:val="24"/>
        </w:rPr>
      </w:pPr>
    </w:p>
    <w:p w14:paraId="2842C312" w14:textId="77777777" w:rsidR="007C7985" w:rsidRDefault="007C7985" w:rsidP="00E35630">
      <w:pPr>
        <w:pStyle w:val="NoSpacing"/>
        <w:ind w:left="720"/>
        <w:rPr>
          <w:rFonts w:ascii="Arial" w:hAnsi="Arial" w:cs="Arial"/>
          <w:sz w:val="24"/>
        </w:rPr>
      </w:pPr>
    </w:p>
    <w:p w14:paraId="24425BE3" w14:textId="77777777" w:rsidR="00E35630" w:rsidRDefault="00E35630" w:rsidP="00E35630">
      <w:pPr>
        <w:pStyle w:val="NoSpacing"/>
        <w:rPr>
          <w:rFonts w:ascii="Arial" w:hAnsi="Arial" w:cs="Arial"/>
          <w:b/>
          <w:sz w:val="24"/>
        </w:rPr>
      </w:pPr>
      <w:r w:rsidRPr="00E35630">
        <w:rPr>
          <w:rFonts w:ascii="Arial" w:hAnsi="Arial" w:cs="Arial"/>
          <w:b/>
          <w:sz w:val="24"/>
        </w:rPr>
        <w:lastRenderedPageBreak/>
        <w:t xml:space="preserve">Pay Multiples </w:t>
      </w:r>
    </w:p>
    <w:p w14:paraId="20CBDED8" w14:textId="77777777" w:rsidR="00E35630" w:rsidRDefault="00E35630" w:rsidP="00E35630">
      <w:pPr>
        <w:pStyle w:val="NoSpacing"/>
        <w:rPr>
          <w:rFonts w:ascii="Arial" w:hAnsi="Arial" w:cs="Arial"/>
          <w:b/>
          <w:sz w:val="24"/>
        </w:rPr>
      </w:pPr>
    </w:p>
    <w:p w14:paraId="4830D3F8" w14:textId="77777777" w:rsidR="00E35630" w:rsidRPr="00E35630" w:rsidRDefault="00E35630" w:rsidP="00E35630">
      <w:pPr>
        <w:pStyle w:val="NoSpacing"/>
        <w:jc w:val="both"/>
        <w:rPr>
          <w:rFonts w:ascii="Arial" w:hAnsi="Arial" w:cs="Arial"/>
          <w:sz w:val="24"/>
        </w:rPr>
      </w:pPr>
      <w:r w:rsidRPr="00E35630">
        <w:rPr>
          <w:rFonts w:ascii="Arial" w:hAnsi="Arial" w:cs="Arial"/>
          <w:sz w:val="24"/>
        </w:rPr>
        <w:t>In 2017-18 the Remuneration Committee considered setting pay multiples in respect of the Principal</w:t>
      </w:r>
      <w:r w:rsidR="00A61926">
        <w:rPr>
          <w:rFonts w:ascii="Arial" w:hAnsi="Arial" w:cs="Arial"/>
          <w:sz w:val="24"/>
        </w:rPr>
        <w:t xml:space="preserve"> &amp; Chief Executive</w:t>
      </w:r>
      <w:r w:rsidRPr="00E35630">
        <w:rPr>
          <w:rFonts w:ascii="Arial" w:hAnsi="Arial" w:cs="Arial"/>
          <w:sz w:val="24"/>
        </w:rPr>
        <w:t xml:space="preserve">’s salary which related to other measures of pay within the School. A range of indicators was considered, and the Committee agreed to focus on the multiple of mean HE academic salaries as the key multiple. This was because of the School’s strategic objectives relating to increasing HE orientation and sector transfer. However, the Committee noted that the draft CUC Code, as well as the Hutton Review (2011), suggested considering the ratio of the head of the institution’s pay to the median for all staff. The Committee agreed to consider this ratio as a secondary indicator. In addition, the Committee noted the multiple in respect of the lowest paid staff. The position is summarised in Table </w:t>
      </w:r>
      <w:r w:rsidR="00BA142B">
        <w:rPr>
          <w:rFonts w:ascii="Arial" w:hAnsi="Arial" w:cs="Arial"/>
          <w:sz w:val="24"/>
        </w:rPr>
        <w:t>1</w:t>
      </w:r>
      <w:r w:rsidRPr="00E35630">
        <w:rPr>
          <w:rFonts w:ascii="Arial" w:hAnsi="Arial" w:cs="Arial"/>
          <w:sz w:val="24"/>
        </w:rPr>
        <w:t>.</w:t>
      </w:r>
    </w:p>
    <w:p w14:paraId="1440A039" w14:textId="77777777" w:rsidR="00E35630" w:rsidRPr="00E35630" w:rsidRDefault="00E35630" w:rsidP="00E35630">
      <w:pPr>
        <w:pStyle w:val="NoSpacing"/>
        <w:rPr>
          <w:rFonts w:ascii="Arial" w:hAnsi="Arial" w:cs="Arial"/>
          <w:b/>
          <w:sz w:val="24"/>
        </w:rPr>
      </w:pPr>
    </w:p>
    <w:tbl>
      <w:tblPr>
        <w:tblStyle w:val="TableGrid"/>
        <w:tblpPr w:leftFromText="180" w:rightFromText="180" w:vertAnchor="text" w:horzAnchor="margin" w:tblpY="357"/>
        <w:tblW w:w="8784" w:type="dxa"/>
        <w:tblLayout w:type="fixed"/>
        <w:tblLook w:val="04A0" w:firstRow="1" w:lastRow="0" w:firstColumn="1" w:lastColumn="0" w:noHBand="0" w:noVBand="1"/>
      </w:tblPr>
      <w:tblGrid>
        <w:gridCol w:w="421"/>
        <w:gridCol w:w="2551"/>
        <w:gridCol w:w="567"/>
        <w:gridCol w:w="1418"/>
        <w:gridCol w:w="1275"/>
        <w:gridCol w:w="1276"/>
        <w:gridCol w:w="1276"/>
      </w:tblGrid>
      <w:tr w:rsidR="00E35630" w:rsidRPr="00E35630" w14:paraId="4AE4432D" w14:textId="77777777" w:rsidTr="009B3978">
        <w:tc>
          <w:tcPr>
            <w:tcW w:w="421" w:type="dxa"/>
            <w:vMerge w:val="restart"/>
            <w:textDirection w:val="btLr"/>
            <w:vAlign w:val="center"/>
          </w:tcPr>
          <w:p w14:paraId="0E4F56FE" w14:textId="77777777" w:rsidR="00E35630" w:rsidRPr="00E35630" w:rsidRDefault="00E35630" w:rsidP="00E35630">
            <w:pPr>
              <w:pStyle w:val="NoSpacing"/>
              <w:rPr>
                <w:rFonts w:ascii="Arial" w:hAnsi="Arial" w:cs="Arial"/>
                <w:b/>
                <w:sz w:val="24"/>
              </w:rPr>
            </w:pPr>
            <w:r w:rsidRPr="00E35630">
              <w:rPr>
                <w:rFonts w:ascii="Arial" w:hAnsi="Arial" w:cs="Arial"/>
                <w:b/>
                <w:sz w:val="24"/>
              </w:rPr>
              <w:t>Ratio</w:t>
            </w:r>
          </w:p>
        </w:tc>
        <w:tc>
          <w:tcPr>
            <w:tcW w:w="2551" w:type="dxa"/>
            <w:vMerge w:val="restart"/>
            <w:vAlign w:val="bottom"/>
          </w:tcPr>
          <w:p w14:paraId="14C90F2A" w14:textId="77777777" w:rsidR="00E35630" w:rsidRPr="00E35630" w:rsidRDefault="00E35630" w:rsidP="00E35630">
            <w:pPr>
              <w:pStyle w:val="NoSpacing"/>
              <w:rPr>
                <w:rFonts w:ascii="Arial" w:hAnsi="Arial" w:cs="Arial"/>
                <w:b/>
                <w:sz w:val="24"/>
              </w:rPr>
            </w:pPr>
            <w:r w:rsidRPr="00E35630">
              <w:rPr>
                <w:rFonts w:ascii="Arial" w:hAnsi="Arial" w:cs="Arial"/>
                <w:b/>
                <w:sz w:val="24"/>
              </w:rPr>
              <w:t>Parameter for ratio</w:t>
            </w:r>
          </w:p>
        </w:tc>
        <w:tc>
          <w:tcPr>
            <w:tcW w:w="567" w:type="dxa"/>
            <w:vMerge w:val="restart"/>
            <w:textDirection w:val="btLr"/>
            <w:vAlign w:val="center"/>
          </w:tcPr>
          <w:p w14:paraId="00577D47" w14:textId="77777777" w:rsidR="00E35630" w:rsidRPr="00E35630" w:rsidRDefault="00E35630" w:rsidP="00E35630">
            <w:pPr>
              <w:pStyle w:val="NoSpacing"/>
              <w:rPr>
                <w:rFonts w:ascii="Arial" w:hAnsi="Arial" w:cs="Arial"/>
                <w:b/>
                <w:sz w:val="24"/>
              </w:rPr>
            </w:pPr>
            <w:r w:rsidRPr="00E35630">
              <w:rPr>
                <w:rFonts w:ascii="Arial" w:hAnsi="Arial" w:cs="Arial"/>
                <w:b/>
                <w:sz w:val="24"/>
              </w:rPr>
              <w:t>Note</w:t>
            </w:r>
          </w:p>
        </w:tc>
        <w:tc>
          <w:tcPr>
            <w:tcW w:w="1418" w:type="dxa"/>
            <w:vMerge w:val="restart"/>
            <w:vAlign w:val="bottom"/>
          </w:tcPr>
          <w:p w14:paraId="376DB70E" w14:textId="77777777" w:rsidR="00E35630" w:rsidRPr="00E35630" w:rsidRDefault="00E35630" w:rsidP="00E35630">
            <w:pPr>
              <w:pStyle w:val="NoSpacing"/>
              <w:rPr>
                <w:rFonts w:ascii="Arial" w:hAnsi="Arial" w:cs="Arial"/>
                <w:b/>
                <w:sz w:val="24"/>
              </w:rPr>
            </w:pPr>
            <w:r w:rsidRPr="00E35630">
              <w:rPr>
                <w:rFonts w:ascii="Arial" w:hAnsi="Arial" w:cs="Arial"/>
                <w:b/>
                <w:sz w:val="24"/>
              </w:rPr>
              <w:t>Source</w:t>
            </w:r>
          </w:p>
        </w:tc>
        <w:tc>
          <w:tcPr>
            <w:tcW w:w="2551" w:type="dxa"/>
            <w:gridSpan w:val="2"/>
            <w:shd w:val="clear" w:color="auto" w:fill="B4C6E7" w:themeFill="accent5" w:themeFillTint="66"/>
            <w:vAlign w:val="bottom"/>
          </w:tcPr>
          <w:p w14:paraId="071458A7" w14:textId="77777777" w:rsidR="00E35630" w:rsidRPr="00E35630" w:rsidRDefault="00E35630" w:rsidP="00E35630">
            <w:pPr>
              <w:pStyle w:val="NoSpacing"/>
              <w:rPr>
                <w:rFonts w:ascii="Arial" w:hAnsi="Arial" w:cs="Arial"/>
                <w:b/>
                <w:sz w:val="24"/>
              </w:rPr>
            </w:pPr>
            <w:r w:rsidRPr="00E35630">
              <w:rPr>
                <w:rFonts w:ascii="Arial" w:hAnsi="Arial" w:cs="Arial"/>
                <w:b/>
                <w:sz w:val="24"/>
              </w:rPr>
              <w:t>CUC Code</w:t>
            </w:r>
          </w:p>
        </w:tc>
        <w:tc>
          <w:tcPr>
            <w:tcW w:w="1276" w:type="dxa"/>
            <w:shd w:val="clear" w:color="auto" w:fill="D9D9D9" w:themeFill="background1" w:themeFillShade="D9"/>
          </w:tcPr>
          <w:p w14:paraId="3299A1E3" w14:textId="77777777" w:rsidR="00E35630" w:rsidRPr="00E35630" w:rsidRDefault="00E35630" w:rsidP="00E35630">
            <w:pPr>
              <w:pStyle w:val="NoSpacing"/>
              <w:rPr>
                <w:rFonts w:ascii="Arial" w:hAnsi="Arial" w:cs="Arial"/>
                <w:b/>
                <w:sz w:val="24"/>
              </w:rPr>
            </w:pPr>
            <w:r w:rsidRPr="00E35630">
              <w:rPr>
                <w:rFonts w:ascii="Arial" w:hAnsi="Arial" w:cs="Arial"/>
                <w:b/>
                <w:sz w:val="24"/>
              </w:rPr>
              <w:t>School Multiples</w:t>
            </w:r>
          </w:p>
        </w:tc>
      </w:tr>
      <w:tr w:rsidR="00E35630" w:rsidRPr="00E35630" w14:paraId="434345C8" w14:textId="77777777" w:rsidTr="009B3978">
        <w:trPr>
          <w:trHeight w:val="621"/>
        </w:trPr>
        <w:tc>
          <w:tcPr>
            <w:tcW w:w="421" w:type="dxa"/>
            <w:vMerge/>
          </w:tcPr>
          <w:p w14:paraId="31F1FAA7" w14:textId="77777777" w:rsidR="00E35630" w:rsidRPr="00E35630" w:rsidRDefault="00E35630" w:rsidP="00E35630">
            <w:pPr>
              <w:pStyle w:val="NoSpacing"/>
              <w:rPr>
                <w:rFonts w:ascii="Arial" w:hAnsi="Arial" w:cs="Arial"/>
                <w:b/>
                <w:sz w:val="24"/>
              </w:rPr>
            </w:pPr>
          </w:p>
        </w:tc>
        <w:tc>
          <w:tcPr>
            <w:tcW w:w="2551" w:type="dxa"/>
            <w:vMerge/>
            <w:vAlign w:val="bottom"/>
          </w:tcPr>
          <w:p w14:paraId="2B29A253" w14:textId="77777777" w:rsidR="00E35630" w:rsidRPr="00E35630" w:rsidRDefault="00E35630" w:rsidP="00E35630">
            <w:pPr>
              <w:pStyle w:val="NoSpacing"/>
              <w:rPr>
                <w:rFonts w:ascii="Arial" w:hAnsi="Arial" w:cs="Arial"/>
                <w:b/>
                <w:sz w:val="24"/>
              </w:rPr>
            </w:pPr>
          </w:p>
        </w:tc>
        <w:tc>
          <w:tcPr>
            <w:tcW w:w="567" w:type="dxa"/>
            <w:vMerge/>
          </w:tcPr>
          <w:p w14:paraId="774512D4" w14:textId="77777777" w:rsidR="00E35630" w:rsidRPr="00E35630" w:rsidRDefault="00E35630" w:rsidP="00E35630">
            <w:pPr>
              <w:pStyle w:val="NoSpacing"/>
              <w:rPr>
                <w:rFonts w:ascii="Arial" w:hAnsi="Arial" w:cs="Arial"/>
                <w:b/>
                <w:sz w:val="24"/>
              </w:rPr>
            </w:pPr>
          </w:p>
        </w:tc>
        <w:tc>
          <w:tcPr>
            <w:tcW w:w="1418" w:type="dxa"/>
            <w:vMerge/>
            <w:vAlign w:val="bottom"/>
          </w:tcPr>
          <w:p w14:paraId="2FF05690" w14:textId="77777777" w:rsidR="00E35630" w:rsidRPr="00E35630" w:rsidRDefault="00E35630" w:rsidP="00E35630">
            <w:pPr>
              <w:pStyle w:val="NoSpacing"/>
              <w:rPr>
                <w:rFonts w:ascii="Arial" w:hAnsi="Arial" w:cs="Arial"/>
                <w:b/>
                <w:sz w:val="24"/>
              </w:rPr>
            </w:pPr>
          </w:p>
        </w:tc>
        <w:tc>
          <w:tcPr>
            <w:tcW w:w="1275" w:type="dxa"/>
            <w:vAlign w:val="bottom"/>
          </w:tcPr>
          <w:p w14:paraId="32359C6B" w14:textId="77777777" w:rsidR="00E35630" w:rsidRPr="00E35630" w:rsidRDefault="00E35630" w:rsidP="00E35630">
            <w:pPr>
              <w:pStyle w:val="NoSpacing"/>
              <w:rPr>
                <w:rFonts w:ascii="Arial" w:hAnsi="Arial" w:cs="Arial"/>
                <w:b/>
                <w:sz w:val="24"/>
              </w:rPr>
            </w:pPr>
            <w:r w:rsidRPr="00E35630">
              <w:rPr>
                <w:rFonts w:ascii="Arial" w:hAnsi="Arial" w:cs="Arial"/>
                <w:b/>
                <w:sz w:val="24"/>
              </w:rPr>
              <w:t>Lower limit</w:t>
            </w:r>
          </w:p>
        </w:tc>
        <w:tc>
          <w:tcPr>
            <w:tcW w:w="1276" w:type="dxa"/>
            <w:vAlign w:val="bottom"/>
          </w:tcPr>
          <w:p w14:paraId="4DBE80FF" w14:textId="77777777" w:rsidR="00E35630" w:rsidRPr="00E35630" w:rsidRDefault="00E35630" w:rsidP="00E35630">
            <w:pPr>
              <w:pStyle w:val="NoSpacing"/>
              <w:rPr>
                <w:rFonts w:ascii="Arial" w:hAnsi="Arial" w:cs="Arial"/>
                <w:b/>
                <w:sz w:val="24"/>
              </w:rPr>
            </w:pPr>
            <w:r w:rsidRPr="00E35630">
              <w:rPr>
                <w:rFonts w:ascii="Arial" w:hAnsi="Arial" w:cs="Arial"/>
                <w:b/>
                <w:sz w:val="24"/>
              </w:rPr>
              <w:t>Upper limit</w:t>
            </w:r>
          </w:p>
        </w:tc>
        <w:tc>
          <w:tcPr>
            <w:tcW w:w="1276" w:type="dxa"/>
            <w:vAlign w:val="bottom"/>
          </w:tcPr>
          <w:p w14:paraId="2067A575" w14:textId="77777777" w:rsidR="00E35630" w:rsidRPr="00E35630" w:rsidRDefault="00E35630" w:rsidP="00E35630">
            <w:pPr>
              <w:pStyle w:val="NoSpacing"/>
              <w:rPr>
                <w:rFonts w:ascii="Arial" w:hAnsi="Arial" w:cs="Arial"/>
                <w:b/>
                <w:sz w:val="24"/>
              </w:rPr>
            </w:pPr>
            <w:r w:rsidRPr="00E35630">
              <w:rPr>
                <w:rFonts w:ascii="Arial" w:hAnsi="Arial" w:cs="Arial"/>
                <w:b/>
                <w:sz w:val="24"/>
              </w:rPr>
              <w:t>Max</w:t>
            </w:r>
          </w:p>
        </w:tc>
      </w:tr>
      <w:tr w:rsidR="00E35630" w:rsidRPr="00E35630" w14:paraId="719DF55C" w14:textId="77777777" w:rsidTr="009B3978">
        <w:tc>
          <w:tcPr>
            <w:tcW w:w="421" w:type="dxa"/>
          </w:tcPr>
          <w:p w14:paraId="06D8E00D" w14:textId="77777777" w:rsidR="00E35630" w:rsidRPr="00E35630" w:rsidRDefault="00E35630" w:rsidP="00E35630">
            <w:pPr>
              <w:pStyle w:val="NoSpacing"/>
              <w:rPr>
                <w:rFonts w:ascii="Arial" w:hAnsi="Arial" w:cs="Arial"/>
                <w:b/>
                <w:sz w:val="24"/>
              </w:rPr>
            </w:pPr>
            <w:r w:rsidRPr="00E35630">
              <w:rPr>
                <w:rFonts w:ascii="Arial" w:hAnsi="Arial" w:cs="Arial"/>
                <w:b/>
                <w:sz w:val="24"/>
              </w:rPr>
              <w:t>1</w:t>
            </w:r>
          </w:p>
        </w:tc>
        <w:tc>
          <w:tcPr>
            <w:tcW w:w="2551" w:type="dxa"/>
          </w:tcPr>
          <w:p w14:paraId="491816C2" w14:textId="77777777" w:rsidR="00E35630" w:rsidRPr="00E35630" w:rsidRDefault="00E35630" w:rsidP="00E35630">
            <w:pPr>
              <w:pStyle w:val="NoSpacing"/>
              <w:rPr>
                <w:rFonts w:ascii="Arial" w:hAnsi="Arial" w:cs="Arial"/>
                <w:b/>
                <w:sz w:val="24"/>
              </w:rPr>
            </w:pPr>
            <w:r w:rsidRPr="00E35630">
              <w:rPr>
                <w:rFonts w:ascii="Arial" w:hAnsi="Arial" w:cs="Arial"/>
                <w:b/>
                <w:sz w:val="24"/>
              </w:rPr>
              <w:t xml:space="preserve">Mean HE academic salary </w:t>
            </w:r>
          </w:p>
        </w:tc>
        <w:tc>
          <w:tcPr>
            <w:tcW w:w="567" w:type="dxa"/>
            <w:vAlign w:val="center"/>
          </w:tcPr>
          <w:p w14:paraId="3C2DE79E" w14:textId="77777777" w:rsidR="00E35630" w:rsidRPr="00E35630" w:rsidRDefault="00E35630" w:rsidP="00E35630">
            <w:pPr>
              <w:pStyle w:val="NoSpacing"/>
              <w:rPr>
                <w:rFonts w:ascii="Arial" w:hAnsi="Arial" w:cs="Arial"/>
                <w:b/>
                <w:sz w:val="24"/>
              </w:rPr>
            </w:pPr>
            <w:r w:rsidRPr="00E35630">
              <w:rPr>
                <w:rFonts w:ascii="Arial" w:hAnsi="Arial" w:cs="Arial"/>
                <w:b/>
                <w:sz w:val="24"/>
              </w:rPr>
              <w:t>1</w:t>
            </w:r>
          </w:p>
        </w:tc>
        <w:tc>
          <w:tcPr>
            <w:tcW w:w="1418" w:type="dxa"/>
          </w:tcPr>
          <w:p w14:paraId="481B7BC1" w14:textId="77777777" w:rsidR="00E35630" w:rsidRPr="00E35630" w:rsidRDefault="00E35630" w:rsidP="00E35630">
            <w:pPr>
              <w:pStyle w:val="NoSpacing"/>
              <w:rPr>
                <w:rFonts w:ascii="Arial" w:hAnsi="Arial" w:cs="Arial"/>
                <w:b/>
                <w:sz w:val="24"/>
              </w:rPr>
            </w:pPr>
            <w:r w:rsidRPr="00E35630">
              <w:rPr>
                <w:rFonts w:ascii="Arial" w:hAnsi="Arial" w:cs="Arial"/>
                <w:b/>
                <w:sz w:val="24"/>
              </w:rPr>
              <w:t>School</w:t>
            </w:r>
          </w:p>
        </w:tc>
        <w:tc>
          <w:tcPr>
            <w:tcW w:w="1275" w:type="dxa"/>
          </w:tcPr>
          <w:p w14:paraId="61676F68" w14:textId="77777777" w:rsidR="00E35630" w:rsidRPr="00E35630" w:rsidRDefault="00E35630" w:rsidP="00E35630">
            <w:pPr>
              <w:pStyle w:val="NoSpacing"/>
              <w:rPr>
                <w:rFonts w:ascii="Arial" w:hAnsi="Arial" w:cs="Arial"/>
                <w:b/>
                <w:sz w:val="24"/>
              </w:rPr>
            </w:pPr>
            <w:r w:rsidRPr="00E35630">
              <w:rPr>
                <w:rFonts w:ascii="Arial" w:hAnsi="Arial" w:cs="Arial"/>
                <w:b/>
                <w:sz w:val="24"/>
              </w:rPr>
              <w:t>n/a</w:t>
            </w:r>
          </w:p>
        </w:tc>
        <w:tc>
          <w:tcPr>
            <w:tcW w:w="1276" w:type="dxa"/>
          </w:tcPr>
          <w:p w14:paraId="5829CFE2" w14:textId="77777777" w:rsidR="00E35630" w:rsidRPr="00E35630" w:rsidRDefault="00E35630" w:rsidP="00E35630">
            <w:pPr>
              <w:pStyle w:val="NoSpacing"/>
              <w:rPr>
                <w:rFonts w:ascii="Arial" w:hAnsi="Arial" w:cs="Arial"/>
                <w:b/>
                <w:sz w:val="24"/>
              </w:rPr>
            </w:pPr>
            <w:r w:rsidRPr="00E35630">
              <w:rPr>
                <w:rFonts w:ascii="Arial" w:hAnsi="Arial" w:cs="Arial"/>
                <w:b/>
                <w:sz w:val="24"/>
              </w:rPr>
              <w:t>n/a</w:t>
            </w:r>
          </w:p>
        </w:tc>
        <w:tc>
          <w:tcPr>
            <w:tcW w:w="1276" w:type="dxa"/>
          </w:tcPr>
          <w:p w14:paraId="5718E88B" w14:textId="77777777" w:rsidR="00E35630" w:rsidRPr="00E35630" w:rsidRDefault="00E35630" w:rsidP="00E35630">
            <w:pPr>
              <w:pStyle w:val="NoSpacing"/>
              <w:rPr>
                <w:rFonts w:ascii="Arial" w:hAnsi="Arial" w:cs="Arial"/>
                <w:b/>
                <w:sz w:val="24"/>
              </w:rPr>
            </w:pPr>
            <w:r w:rsidRPr="00E35630">
              <w:rPr>
                <w:rFonts w:ascii="Arial" w:hAnsi="Arial" w:cs="Arial"/>
                <w:b/>
                <w:sz w:val="24"/>
              </w:rPr>
              <w:t>6.0</w:t>
            </w:r>
          </w:p>
        </w:tc>
      </w:tr>
      <w:tr w:rsidR="00E35630" w:rsidRPr="00E35630" w14:paraId="767E554A" w14:textId="77777777" w:rsidTr="009B3978">
        <w:tc>
          <w:tcPr>
            <w:tcW w:w="421" w:type="dxa"/>
          </w:tcPr>
          <w:p w14:paraId="53DAB498" w14:textId="77777777" w:rsidR="00E35630" w:rsidRPr="00E35630" w:rsidRDefault="00E35630" w:rsidP="00E35630">
            <w:pPr>
              <w:pStyle w:val="NoSpacing"/>
              <w:rPr>
                <w:rFonts w:ascii="Arial" w:hAnsi="Arial" w:cs="Arial"/>
                <w:b/>
                <w:sz w:val="24"/>
              </w:rPr>
            </w:pPr>
            <w:r w:rsidRPr="00E35630">
              <w:rPr>
                <w:rFonts w:ascii="Arial" w:hAnsi="Arial" w:cs="Arial"/>
                <w:b/>
                <w:sz w:val="24"/>
              </w:rPr>
              <w:t>2</w:t>
            </w:r>
          </w:p>
        </w:tc>
        <w:tc>
          <w:tcPr>
            <w:tcW w:w="2551" w:type="dxa"/>
          </w:tcPr>
          <w:p w14:paraId="084F13E6" w14:textId="77777777" w:rsidR="00E35630" w:rsidRPr="00E35630" w:rsidRDefault="00E35630" w:rsidP="00E35630">
            <w:pPr>
              <w:pStyle w:val="NoSpacing"/>
              <w:rPr>
                <w:rFonts w:ascii="Arial" w:hAnsi="Arial" w:cs="Arial"/>
                <w:b/>
                <w:sz w:val="24"/>
              </w:rPr>
            </w:pPr>
            <w:r w:rsidRPr="00E35630">
              <w:rPr>
                <w:rFonts w:ascii="Arial" w:hAnsi="Arial" w:cs="Arial"/>
                <w:b/>
                <w:sz w:val="24"/>
              </w:rPr>
              <w:t xml:space="preserve">Median, all staff </w:t>
            </w:r>
          </w:p>
        </w:tc>
        <w:tc>
          <w:tcPr>
            <w:tcW w:w="567" w:type="dxa"/>
            <w:vAlign w:val="center"/>
          </w:tcPr>
          <w:p w14:paraId="5CBB0883" w14:textId="77777777" w:rsidR="00E35630" w:rsidRPr="00E35630" w:rsidRDefault="00E35630" w:rsidP="00E35630">
            <w:pPr>
              <w:pStyle w:val="NoSpacing"/>
              <w:rPr>
                <w:rFonts w:ascii="Arial" w:hAnsi="Arial" w:cs="Arial"/>
                <w:b/>
                <w:sz w:val="24"/>
              </w:rPr>
            </w:pPr>
            <w:r w:rsidRPr="00E35630">
              <w:rPr>
                <w:rFonts w:ascii="Arial" w:hAnsi="Arial" w:cs="Arial"/>
                <w:b/>
                <w:sz w:val="24"/>
              </w:rPr>
              <w:t>2</w:t>
            </w:r>
          </w:p>
        </w:tc>
        <w:tc>
          <w:tcPr>
            <w:tcW w:w="1418" w:type="dxa"/>
          </w:tcPr>
          <w:p w14:paraId="0E427F01" w14:textId="77777777" w:rsidR="00E35630" w:rsidRPr="00E35630" w:rsidRDefault="00E35630" w:rsidP="00E35630">
            <w:pPr>
              <w:pStyle w:val="NoSpacing"/>
              <w:rPr>
                <w:rFonts w:ascii="Arial" w:hAnsi="Arial" w:cs="Arial"/>
                <w:b/>
                <w:sz w:val="24"/>
              </w:rPr>
            </w:pPr>
            <w:r w:rsidRPr="00E35630">
              <w:rPr>
                <w:rFonts w:ascii="Arial" w:hAnsi="Arial" w:cs="Arial"/>
                <w:b/>
                <w:sz w:val="24"/>
              </w:rPr>
              <w:t>Hutton, CUC</w:t>
            </w:r>
          </w:p>
        </w:tc>
        <w:tc>
          <w:tcPr>
            <w:tcW w:w="1275" w:type="dxa"/>
          </w:tcPr>
          <w:p w14:paraId="280F150B" w14:textId="77777777" w:rsidR="00E35630" w:rsidRPr="00E35630" w:rsidRDefault="00E35630" w:rsidP="00E35630">
            <w:pPr>
              <w:pStyle w:val="NoSpacing"/>
              <w:rPr>
                <w:rFonts w:ascii="Arial" w:hAnsi="Arial" w:cs="Arial"/>
                <w:b/>
                <w:sz w:val="24"/>
              </w:rPr>
            </w:pPr>
            <w:r w:rsidRPr="00E35630">
              <w:rPr>
                <w:rFonts w:ascii="Arial" w:hAnsi="Arial" w:cs="Arial"/>
                <w:b/>
                <w:sz w:val="24"/>
              </w:rPr>
              <w:t>4.5</w:t>
            </w:r>
          </w:p>
        </w:tc>
        <w:tc>
          <w:tcPr>
            <w:tcW w:w="1276" w:type="dxa"/>
          </w:tcPr>
          <w:p w14:paraId="65A70C01" w14:textId="77777777" w:rsidR="00E35630" w:rsidRPr="00E35630" w:rsidRDefault="00E35630" w:rsidP="00E35630">
            <w:pPr>
              <w:pStyle w:val="NoSpacing"/>
              <w:rPr>
                <w:rFonts w:ascii="Arial" w:hAnsi="Arial" w:cs="Arial"/>
                <w:b/>
                <w:sz w:val="24"/>
              </w:rPr>
            </w:pPr>
            <w:r w:rsidRPr="00E35630">
              <w:rPr>
                <w:rFonts w:ascii="Arial" w:hAnsi="Arial" w:cs="Arial"/>
                <w:b/>
                <w:sz w:val="24"/>
              </w:rPr>
              <w:t>8.5</w:t>
            </w:r>
          </w:p>
        </w:tc>
        <w:tc>
          <w:tcPr>
            <w:tcW w:w="1276" w:type="dxa"/>
          </w:tcPr>
          <w:p w14:paraId="5484675E" w14:textId="77777777" w:rsidR="00E35630" w:rsidRPr="00E35630" w:rsidRDefault="00E35630" w:rsidP="00E35630">
            <w:pPr>
              <w:pStyle w:val="NoSpacing"/>
              <w:rPr>
                <w:rFonts w:ascii="Arial" w:hAnsi="Arial" w:cs="Arial"/>
                <w:b/>
                <w:sz w:val="24"/>
              </w:rPr>
            </w:pPr>
            <w:r w:rsidRPr="00E35630">
              <w:rPr>
                <w:rFonts w:ascii="Arial" w:hAnsi="Arial" w:cs="Arial"/>
                <w:b/>
                <w:sz w:val="24"/>
              </w:rPr>
              <w:t>10.0</w:t>
            </w:r>
          </w:p>
        </w:tc>
      </w:tr>
      <w:tr w:rsidR="00E35630" w:rsidRPr="00E35630" w14:paraId="0FD49D16" w14:textId="77777777" w:rsidTr="009B3978">
        <w:tc>
          <w:tcPr>
            <w:tcW w:w="421" w:type="dxa"/>
          </w:tcPr>
          <w:p w14:paraId="679AF769" w14:textId="77777777" w:rsidR="00E35630" w:rsidRPr="00E35630" w:rsidRDefault="00E35630" w:rsidP="00E35630">
            <w:pPr>
              <w:pStyle w:val="NoSpacing"/>
              <w:rPr>
                <w:rFonts w:ascii="Arial" w:hAnsi="Arial" w:cs="Arial"/>
                <w:b/>
                <w:sz w:val="24"/>
              </w:rPr>
            </w:pPr>
            <w:r w:rsidRPr="00E35630">
              <w:rPr>
                <w:rFonts w:ascii="Arial" w:hAnsi="Arial" w:cs="Arial"/>
                <w:b/>
                <w:sz w:val="24"/>
              </w:rPr>
              <w:t>3</w:t>
            </w:r>
          </w:p>
        </w:tc>
        <w:tc>
          <w:tcPr>
            <w:tcW w:w="2551" w:type="dxa"/>
          </w:tcPr>
          <w:p w14:paraId="3F1256FA" w14:textId="77777777" w:rsidR="00E35630" w:rsidRPr="00E35630" w:rsidRDefault="00E35630" w:rsidP="00E35630">
            <w:pPr>
              <w:pStyle w:val="NoSpacing"/>
              <w:rPr>
                <w:rFonts w:ascii="Arial" w:hAnsi="Arial" w:cs="Arial"/>
                <w:b/>
                <w:sz w:val="24"/>
              </w:rPr>
            </w:pPr>
            <w:r w:rsidRPr="00E35630">
              <w:rPr>
                <w:rFonts w:ascii="Arial" w:hAnsi="Arial" w:cs="Arial"/>
                <w:b/>
                <w:sz w:val="24"/>
              </w:rPr>
              <w:t xml:space="preserve">Lowest paid staff </w:t>
            </w:r>
          </w:p>
        </w:tc>
        <w:tc>
          <w:tcPr>
            <w:tcW w:w="567" w:type="dxa"/>
            <w:vAlign w:val="center"/>
          </w:tcPr>
          <w:p w14:paraId="3D9F9AE0" w14:textId="77777777" w:rsidR="00E35630" w:rsidRPr="00E35630" w:rsidRDefault="00E35630" w:rsidP="00E35630">
            <w:pPr>
              <w:pStyle w:val="NoSpacing"/>
              <w:rPr>
                <w:rFonts w:ascii="Arial" w:hAnsi="Arial" w:cs="Arial"/>
                <w:b/>
                <w:sz w:val="24"/>
              </w:rPr>
            </w:pPr>
            <w:r w:rsidRPr="00E35630">
              <w:rPr>
                <w:rFonts w:ascii="Arial" w:hAnsi="Arial" w:cs="Arial"/>
                <w:b/>
                <w:sz w:val="24"/>
              </w:rPr>
              <w:t>3</w:t>
            </w:r>
          </w:p>
        </w:tc>
        <w:tc>
          <w:tcPr>
            <w:tcW w:w="1418" w:type="dxa"/>
          </w:tcPr>
          <w:p w14:paraId="2F0545FD" w14:textId="77777777" w:rsidR="00E35630" w:rsidRPr="00E35630" w:rsidRDefault="00E35630" w:rsidP="00E35630">
            <w:pPr>
              <w:pStyle w:val="NoSpacing"/>
              <w:rPr>
                <w:rFonts w:ascii="Arial" w:hAnsi="Arial" w:cs="Arial"/>
                <w:b/>
                <w:sz w:val="24"/>
              </w:rPr>
            </w:pPr>
            <w:r w:rsidRPr="00E35630">
              <w:rPr>
                <w:rFonts w:ascii="Arial" w:hAnsi="Arial" w:cs="Arial"/>
                <w:b/>
                <w:sz w:val="24"/>
              </w:rPr>
              <w:t>Hutton</w:t>
            </w:r>
          </w:p>
        </w:tc>
        <w:tc>
          <w:tcPr>
            <w:tcW w:w="1275" w:type="dxa"/>
          </w:tcPr>
          <w:p w14:paraId="785AC0BD" w14:textId="77777777" w:rsidR="00E35630" w:rsidRPr="00E35630" w:rsidRDefault="00E35630" w:rsidP="00E35630">
            <w:pPr>
              <w:pStyle w:val="NoSpacing"/>
              <w:rPr>
                <w:rFonts w:ascii="Arial" w:hAnsi="Arial" w:cs="Arial"/>
                <w:b/>
                <w:sz w:val="24"/>
              </w:rPr>
            </w:pPr>
            <w:r w:rsidRPr="00E35630">
              <w:rPr>
                <w:rFonts w:ascii="Arial" w:hAnsi="Arial" w:cs="Arial"/>
                <w:b/>
                <w:sz w:val="24"/>
              </w:rPr>
              <w:t>n/a</w:t>
            </w:r>
          </w:p>
        </w:tc>
        <w:tc>
          <w:tcPr>
            <w:tcW w:w="1276" w:type="dxa"/>
          </w:tcPr>
          <w:p w14:paraId="4CA11DF4" w14:textId="77777777" w:rsidR="00E35630" w:rsidRPr="00E35630" w:rsidRDefault="00E35630" w:rsidP="00E35630">
            <w:pPr>
              <w:pStyle w:val="NoSpacing"/>
              <w:rPr>
                <w:rFonts w:ascii="Arial" w:hAnsi="Arial" w:cs="Arial"/>
                <w:b/>
                <w:sz w:val="24"/>
              </w:rPr>
            </w:pPr>
            <w:r w:rsidRPr="00E35630">
              <w:rPr>
                <w:rFonts w:ascii="Arial" w:hAnsi="Arial" w:cs="Arial"/>
                <w:b/>
                <w:sz w:val="24"/>
              </w:rPr>
              <w:t>n/a</w:t>
            </w:r>
          </w:p>
        </w:tc>
        <w:tc>
          <w:tcPr>
            <w:tcW w:w="1276" w:type="dxa"/>
          </w:tcPr>
          <w:p w14:paraId="5C06E6E4" w14:textId="77777777" w:rsidR="00E35630" w:rsidRPr="00E35630" w:rsidRDefault="00E35630" w:rsidP="00E35630">
            <w:pPr>
              <w:pStyle w:val="NoSpacing"/>
              <w:rPr>
                <w:rFonts w:ascii="Arial" w:hAnsi="Arial" w:cs="Arial"/>
                <w:b/>
                <w:sz w:val="24"/>
              </w:rPr>
            </w:pPr>
            <w:r w:rsidRPr="00E35630">
              <w:rPr>
                <w:rFonts w:ascii="Arial" w:hAnsi="Arial" w:cs="Arial"/>
                <w:b/>
                <w:sz w:val="24"/>
              </w:rPr>
              <w:t>n/a</w:t>
            </w:r>
          </w:p>
        </w:tc>
      </w:tr>
    </w:tbl>
    <w:p w14:paraId="6A9B09D0" w14:textId="77777777" w:rsidR="00E35630" w:rsidRPr="00E35630" w:rsidRDefault="00E35630" w:rsidP="00E35630">
      <w:pPr>
        <w:pStyle w:val="NoSpacing"/>
        <w:rPr>
          <w:rFonts w:ascii="Arial" w:hAnsi="Arial" w:cs="Arial"/>
          <w:b/>
          <w:sz w:val="24"/>
        </w:rPr>
      </w:pPr>
      <w:r w:rsidRPr="00E35630">
        <w:rPr>
          <w:rFonts w:ascii="Arial" w:hAnsi="Arial" w:cs="Arial"/>
          <w:b/>
          <w:sz w:val="24"/>
        </w:rPr>
        <w:t xml:space="preserve"> Table </w:t>
      </w:r>
      <w:r w:rsidR="00BA142B">
        <w:rPr>
          <w:rFonts w:ascii="Arial" w:hAnsi="Arial" w:cs="Arial"/>
          <w:b/>
          <w:sz w:val="24"/>
        </w:rPr>
        <w:t>1</w:t>
      </w:r>
      <w:r w:rsidRPr="00E35630">
        <w:rPr>
          <w:rFonts w:ascii="Arial" w:hAnsi="Arial" w:cs="Arial"/>
          <w:b/>
          <w:sz w:val="24"/>
        </w:rPr>
        <w:t>: School Limits for Principal</w:t>
      </w:r>
      <w:r w:rsidR="00A61926">
        <w:rPr>
          <w:rFonts w:ascii="Arial" w:hAnsi="Arial" w:cs="Arial"/>
          <w:b/>
          <w:sz w:val="24"/>
        </w:rPr>
        <w:t xml:space="preserve"> &amp; Chief Executive</w:t>
      </w:r>
      <w:r w:rsidRPr="00E35630">
        <w:rPr>
          <w:rFonts w:ascii="Arial" w:hAnsi="Arial" w:cs="Arial"/>
          <w:b/>
          <w:sz w:val="24"/>
        </w:rPr>
        <w:t>’s Basic Pay Ratios</w:t>
      </w:r>
    </w:p>
    <w:p w14:paraId="58D472F0" w14:textId="77777777" w:rsidR="00E35630" w:rsidRPr="00E35630" w:rsidRDefault="00E35630" w:rsidP="00E35630">
      <w:pPr>
        <w:pStyle w:val="NoSpacing"/>
        <w:rPr>
          <w:rFonts w:ascii="Arial" w:hAnsi="Arial" w:cs="Arial"/>
          <w:b/>
          <w:sz w:val="24"/>
          <w:u w:val="single"/>
        </w:rPr>
      </w:pPr>
      <w:r w:rsidRPr="00E35630">
        <w:rPr>
          <w:rFonts w:ascii="Arial" w:hAnsi="Arial" w:cs="Arial"/>
          <w:b/>
          <w:sz w:val="24"/>
          <w:u w:val="single"/>
        </w:rPr>
        <w:t>Notes:</w:t>
      </w:r>
    </w:p>
    <w:p w14:paraId="694A3D1F" w14:textId="77777777" w:rsidR="00E35630" w:rsidRPr="007B6F0C" w:rsidRDefault="00E35630" w:rsidP="00E35630">
      <w:pPr>
        <w:pStyle w:val="NoSpacing"/>
        <w:rPr>
          <w:rFonts w:ascii="Arial" w:hAnsi="Arial" w:cs="Arial"/>
          <w:i/>
          <w:sz w:val="16"/>
        </w:rPr>
      </w:pPr>
      <w:r w:rsidRPr="007B6F0C">
        <w:rPr>
          <w:rFonts w:ascii="Arial" w:hAnsi="Arial" w:cs="Arial"/>
          <w:i/>
          <w:sz w:val="16"/>
        </w:rPr>
        <w:t xml:space="preserve">1 For The Northern School of Art the mean </w:t>
      </w:r>
      <w:proofErr w:type="gramStart"/>
      <w:r w:rsidRPr="007B6F0C">
        <w:rPr>
          <w:rFonts w:ascii="Arial" w:hAnsi="Arial" w:cs="Arial"/>
          <w:i/>
          <w:sz w:val="16"/>
        </w:rPr>
        <w:t>HE</w:t>
      </w:r>
      <w:proofErr w:type="gramEnd"/>
      <w:r w:rsidRPr="007B6F0C">
        <w:rPr>
          <w:rFonts w:ascii="Arial" w:hAnsi="Arial" w:cs="Arial"/>
          <w:i/>
          <w:sz w:val="16"/>
        </w:rPr>
        <w:t xml:space="preserve"> academic salary is relevant. A challenge for the School on its journey to sector transfer is aligning the pay and conditions of HE staff with their expectations and sector norms.</w:t>
      </w:r>
    </w:p>
    <w:p w14:paraId="6017C998" w14:textId="77777777" w:rsidR="00E35630" w:rsidRPr="007B6F0C" w:rsidRDefault="00E35630" w:rsidP="00E35630">
      <w:pPr>
        <w:pStyle w:val="NoSpacing"/>
        <w:rPr>
          <w:rFonts w:ascii="Arial" w:hAnsi="Arial" w:cs="Arial"/>
          <w:i/>
          <w:sz w:val="16"/>
        </w:rPr>
      </w:pPr>
      <w:r w:rsidRPr="007B6F0C">
        <w:rPr>
          <w:rFonts w:ascii="Arial" w:hAnsi="Arial" w:cs="Arial"/>
          <w:i/>
          <w:sz w:val="16"/>
        </w:rPr>
        <w:t>2 The Hutton Review (2011) suggested reporting this ratio. The CUC Draft Code suggested a normal range of 4.5 – 8.5:1, and the final CUC Code requires the reporting of time series data for this indicator.</w:t>
      </w:r>
    </w:p>
    <w:p w14:paraId="0B9DA550" w14:textId="77777777" w:rsidR="00E35630" w:rsidRPr="007B6F0C" w:rsidRDefault="00E35630" w:rsidP="00E35630">
      <w:pPr>
        <w:pStyle w:val="NoSpacing"/>
        <w:rPr>
          <w:rFonts w:ascii="Arial" w:hAnsi="Arial" w:cs="Arial"/>
          <w:i/>
          <w:sz w:val="16"/>
        </w:rPr>
      </w:pPr>
      <w:r w:rsidRPr="007B6F0C">
        <w:rPr>
          <w:rFonts w:ascii="Arial" w:hAnsi="Arial" w:cs="Arial"/>
          <w:i/>
          <w:sz w:val="16"/>
        </w:rPr>
        <w:t xml:space="preserve">3 Hutton suggests an FE mean of 8.3:1 and an </w:t>
      </w:r>
      <w:proofErr w:type="gramStart"/>
      <w:r w:rsidRPr="007B6F0C">
        <w:rPr>
          <w:rFonts w:ascii="Arial" w:hAnsi="Arial" w:cs="Arial"/>
          <w:i/>
          <w:sz w:val="16"/>
        </w:rPr>
        <w:t>HE</w:t>
      </w:r>
      <w:proofErr w:type="gramEnd"/>
      <w:r w:rsidRPr="007B6F0C">
        <w:rPr>
          <w:rFonts w:ascii="Arial" w:hAnsi="Arial" w:cs="Arial"/>
          <w:i/>
          <w:sz w:val="16"/>
        </w:rPr>
        <w:t xml:space="preserve"> figure of ≈ 15.5:1 in 2008.</w:t>
      </w:r>
    </w:p>
    <w:p w14:paraId="39DBA06A" w14:textId="77777777" w:rsidR="007B6F0C" w:rsidRDefault="007B6F0C" w:rsidP="00E35630">
      <w:pPr>
        <w:pStyle w:val="NoSpacing"/>
        <w:rPr>
          <w:rFonts w:ascii="Arial" w:hAnsi="Arial" w:cs="Arial"/>
          <w:sz w:val="24"/>
        </w:rPr>
      </w:pPr>
    </w:p>
    <w:p w14:paraId="39A5DEBF" w14:textId="77777777" w:rsidR="009F781B" w:rsidRDefault="007B6F0C" w:rsidP="007B6F0C">
      <w:pPr>
        <w:pStyle w:val="NoSpacing"/>
        <w:jc w:val="both"/>
        <w:rPr>
          <w:rFonts w:ascii="Arial" w:hAnsi="Arial" w:cs="Arial"/>
          <w:sz w:val="24"/>
        </w:rPr>
      </w:pPr>
      <w:r w:rsidRPr="007B6F0C">
        <w:rPr>
          <w:rFonts w:ascii="Arial" w:hAnsi="Arial" w:cs="Arial"/>
          <w:sz w:val="24"/>
        </w:rPr>
        <w:t xml:space="preserve">In line with the </w:t>
      </w:r>
      <w:r>
        <w:rPr>
          <w:rFonts w:ascii="Arial" w:hAnsi="Arial" w:cs="Arial"/>
          <w:sz w:val="24"/>
        </w:rPr>
        <w:t>School’s set</w:t>
      </w:r>
      <w:r w:rsidRPr="007B6F0C">
        <w:rPr>
          <w:rFonts w:ascii="Arial" w:hAnsi="Arial" w:cs="Arial"/>
          <w:sz w:val="24"/>
        </w:rPr>
        <w:t xml:space="preserve"> pay multiple</w:t>
      </w:r>
      <w:r w:rsidR="009B10C9">
        <w:rPr>
          <w:rFonts w:ascii="Arial" w:hAnsi="Arial" w:cs="Arial"/>
          <w:sz w:val="24"/>
        </w:rPr>
        <w:t>s</w:t>
      </w:r>
      <w:r w:rsidRPr="007B6F0C">
        <w:rPr>
          <w:rFonts w:ascii="Arial" w:hAnsi="Arial" w:cs="Arial"/>
          <w:sz w:val="24"/>
        </w:rPr>
        <w:t xml:space="preserve"> </w:t>
      </w:r>
      <w:r>
        <w:rPr>
          <w:rFonts w:ascii="Arial" w:hAnsi="Arial" w:cs="Arial"/>
          <w:sz w:val="24"/>
        </w:rPr>
        <w:t xml:space="preserve">(above) </w:t>
      </w:r>
      <w:r w:rsidRPr="007B6F0C">
        <w:rPr>
          <w:rFonts w:ascii="Arial" w:hAnsi="Arial" w:cs="Arial"/>
          <w:sz w:val="24"/>
        </w:rPr>
        <w:t xml:space="preserve">the </w:t>
      </w:r>
      <w:r w:rsidR="009F781B">
        <w:rPr>
          <w:rFonts w:ascii="Arial" w:hAnsi="Arial" w:cs="Arial"/>
          <w:sz w:val="24"/>
        </w:rPr>
        <w:t xml:space="preserve">pay for the Principal </w:t>
      </w:r>
      <w:r>
        <w:rPr>
          <w:rFonts w:ascii="Arial" w:hAnsi="Arial" w:cs="Arial"/>
          <w:sz w:val="24"/>
        </w:rPr>
        <w:t>&amp; Chief Executive</w:t>
      </w:r>
      <w:r w:rsidRPr="007B6F0C">
        <w:rPr>
          <w:rFonts w:ascii="Arial" w:hAnsi="Arial" w:cs="Arial"/>
          <w:sz w:val="24"/>
        </w:rPr>
        <w:t xml:space="preserve"> for 202</w:t>
      </w:r>
      <w:r>
        <w:rPr>
          <w:rFonts w:ascii="Arial" w:hAnsi="Arial" w:cs="Arial"/>
          <w:sz w:val="24"/>
        </w:rPr>
        <w:t>4</w:t>
      </w:r>
      <w:r w:rsidRPr="007B6F0C">
        <w:rPr>
          <w:rFonts w:ascii="Arial" w:hAnsi="Arial" w:cs="Arial"/>
          <w:sz w:val="24"/>
        </w:rPr>
        <w:t>-2</w:t>
      </w:r>
      <w:r>
        <w:rPr>
          <w:rFonts w:ascii="Arial" w:hAnsi="Arial" w:cs="Arial"/>
          <w:sz w:val="24"/>
        </w:rPr>
        <w:t>5</w:t>
      </w:r>
      <w:r w:rsidRPr="007B6F0C">
        <w:rPr>
          <w:rFonts w:ascii="Arial" w:hAnsi="Arial" w:cs="Arial"/>
          <w:sz w:val="24"/>
        </w:rPr>
        <w:t xml:space="preserve"> will be included in the annual report and </w:t>
      </w:r>
      <w:r w:rsidRPr="006D604E">
        <w:rPr>
          <w:rFonts w:ascii="Arial" w:hAnsi="Arial" w:cs="Arial"/>
          <w:sz w:val="24"/>
        </w:rPr>
        <w:t xml:space="preserve">final accounts. In </w:t>
      </w:r>
      <w:r w:rsidRPr="007B6F0C">
        <w:rPr>
          <w:rFonts w:ascii="Arial" w:hAnsi="Arial" w:cs="Arial"/>
          <w:sz w:val="24"/>
        </w:rPr>
        <w:t>202</w:t>
      </w:r>
      <w:r>
        <w:rPr>
          <w:rFonts w:ascii="Arial" w:hAnsi="Arial" w:cs="Arial"/>
          <w:sz w:val="24"/>
        </w:rPr>
        <w:t>4</w:t>
      </w:r>
      <w:r w:rsidRPr="007B6F0C">
        <w:rPr>
          <w:rFonts w:ascii="Arial" w:hAnsi="Arial" w:cs="Arial"/>
          <w:sz w:val="24"/>
        </w:rPr>
        <w:t>-2</w:t>
      </w:r>
      <w:r>
        <w:rPr>
          <w:rFonts w:ascii="Arial" w:hAnsi="Arial" w:cs="Arial"/>
          <w:sz w:val="24"/>
        </w:rPr>
        <w:t>5</w:t>
      </w:r>
      <w:r w:rsidRPr="007B6F0C">
        <w:rPr>
          <w:rFonts w:ascii="Arial" w:hAnsi="Arial" w:cs="Arial"/>
          <w:sz w:val="24"/>
        </w:rPr>
        <w:t xml:space="preserve">, the </w:t>
      </w:r>
      <w:r>
        <w:rPr>
          <w:rFonts w:ascii="Arial" w:hAnsi="Arial" w:cs="Arial"/>
          <w:sz w:val="24"/>
        </w:rPr>
        <w:t xml:space="preserve">Principal &amp; </w:t>
      </w:r>
      <w:r w:rsidRPr="007B6F0C">
        <w:rPr>
          <w:rFonts w:ascii="Arial" w:hAnsi="Arial" w:cs="Arial"/>
          <w:sz w:val="24"/>
        </w:rPr>
        <w:t xml:space="preserve">Chief Executive’s basic salary as a multiple of the </w:t>
      </w:r>
      <w:r>
        <w:rPr>
          <w:rFonts w:ascii="Arial" w:hAnsi="Arial" w:cs="Arial"/>
          <w:sz w:val="24"/>
        </w:rPr>
        <w:t>median</w:t>
      </w:r>
      <w:r w:rsidRPr="007B6F0C">
        <w:rPr>
          <w:rFonts w:ascii="Arial" w:hAnsi="Arial" w:cs="Arial"/>
          <w:sz w:val="24"/>
        </w:rPr>
        <w:t xml:space="preserve"> of all staff was </w:t>
      </w:r>
      <w:r w:rsidR="009F781B">
        <w:rPr>
          <w:rFonts w:ascii="Arial" w:hAnsi="Arial" w:cs="Arial"/>
          <w:sz w:val="24"/>
        </w:rPr>
        <w:t>5</w:t>
      </w:r>
      <w:r w:rsidRPr="007B6F0C">
        <w:rPr>
          <w:rFonts w:ascii="Arial" w:hAnsi="Arial" w:cs="Arial"/>
          <w:sz w:val="24"/>
        </w:rPr>
        <w:t>.</w:t>
      </w:r>
      <w:r w:rsidR="009F781B">
        <w:rPr>
          <w:rFonts w:ascii="Arial" w:hAnsi="Arial" w:cs="Arial"/>
          <w:sz w:val="24"/>
        </w:rPr>
        <w:t>13</w:t>
      </w:r>
      <w:r w:rsidRPr="007B6F0C">
        <w:rPr>
          <w:rFonts w:ascii="Arial" w:hAnsi="Arial" w:cs="Arial"/>
          <w:sz w:val="24"/>
        </w:rPr>
        <w:t>:</w:t>
      </w:r>
      <w:r w:rsidR="009F781B">
        <w:rPr>
          <w:rFonts w:ascii="Arial" w:hAnsi="Arial" w:cs="Arial"/>
          <w:sz w:val="24"/>
        </w:rPr>
        <w:t>1, a decrease from 5.30:1 in 2023-24</w:t>
      </w:r>
      <w:r w:rsidRPr="007B6F0C">
        <w:rPr>
          <w:rFonts w:ascii="Arial" w:hAnsi="Arial" w:cs="Arial"/>
          <w:sz w:val="24"/>
        </w:rPr>
        <w:t xml:space="preserve"> and the</w:t>
      </w:r>
      <w:r w:rsidR="009F781B">
        <w:rPr>
          <w:rFonts w:ascii="Arial" w:hAnsi="Arial" w:cs="Arial"/>
          <w:sz w:val="24"/>
        </w:rPr>
        <w:t xml:space="preserve"> Principal &amp;</w:t>
      </w:r>
      <w:r w:rsidRPr="007B6F0C">
        <w:rPr>
          <w:rFonts w:ascii="Arial" w:hAnsi="Arial" w:cs="Arial"/>
          <w:sz w:val="24"/>
        </w:rPr>
        <w:t xml:space="preserve"> Chief Executive’s total remuneration as a multiple of the </w:t>
      </w:r>
      <w:r w:rsidR="009F781B">
        <w:rPr>
          <w:rFonts w:ascii="Arial" w:hAnsi="Arial" w:cs="Arial"/>
          <w:sz w:val="24"/>
        </w:rPr>
        <w:t>mean</w:t>
      </w:r>
      <w:r w:rsidRPr="007B6F0C">
        <w:rPr>
          <w:rFonts w:ascii="Arial" w:hAnsi="Arial" w:cs="Arial"/>
          <w:sz w:val="24"/>
        </w:rPr>
        <w:t xml:space="preserve"> of </w:t>
      </w:r>
      <w:r w:rsidR="009F781B">
        <w:rPr>
          <w:rFonts w:ascii="Arial" w:hAnsi="Arial" w:cs="Arial"/>
          <w:sz w:val="24"/>
        </w:rPr>
        <w:t xml:space="preserve">HE Academic Staff </w:t>
      </w:r>
      <w:r w:rsidRPr="007B6F0C">
        <w:rPr>
          <w:rFonts w:ascii="Arial" w:hAnsi="Arial" w:cs="Arial"/>
          <w:sz w:val="24"/>
        </w:rPr>
        <w:t xml:space="preserve">was </w:t>
      </w:r>
      <w:r w:rsidR="009F781B">
        <w:rPr>
          <w:rFonts w:ascii="Arial" w:hAnsi="Arial" w:cs="Arial"/>
          <w:sz w:val="24"/>
        </w:rPr>
        <w:t>4.03</w:t>
      </w:r>
      <w:r w:rsidRPr="007B6F0C">
        <w:rPr>
          <w:rFonts w:ascii="Arial" w:hAnsi="Arial" w:cs="Arial"/>
          <w:sz w:val="24"/>
        </w:rPr>
        <w:t>:1</w:t>
      </w:r>
      <w:r w:rsidR="009F781B">
        <w:rPr>
          <w:rFonts w:ascii="Arial" w:hAnsi="Arial" w:cs="Arial"/>
          <w:sz w:val="24"/>
        </w:rPr>
        <w:t>, an increase from 3.95 in 2023-24.</w:t>
      </w:r>
      <w:r w:rsidRPr="007B6F0C">
        <w:rPr>
          <w:rFonts w:ascii="Arial" w:hAnsi="Arial" w:cs="Arial"/>
          <w:sz w:val="24"/>
        </w:rPr>
        <w:t xml:space="preserve"> </w:t>
      </w:r>
    </w:p>
    <w:p w14:paraId="2B5F0FDE" w14:textId="77777777" w:rsidR="009F781B" w:rsidRDefault="009F781B" w:rsidP="007B6F0C">
      <w:pPr>
        <w:pStyle w:val="NoSpacing"/>
        <w:jc w:val="both"/>
        <w:rPr>
          <w:rFonts w:ascii="Arial" w:hAnsi="Arial" w:cs="Arial"/>
          <w:sz w:val="24"/>
        </w:rPr>
      </w:pPr>
    </w:p>
    <w:p w14:paraId="78F08040" w14:textId="77777777" w:rsidR="001C1BE7" w:rsidRDefault="009F781B" w:rsidP="007B6F0C">
      <w:pPr>
        <w:pStyle w:val="NoSpacing"/>
        <w:jc w:val="both"/>
        <w:rPr>
          <w:rFonts w:ascii="Arial" w:hAnsi="Arial" w:cs="Arial"/>
          <w:sz w:val="24"/>
        </w:rPr>
      </w:pPr>
      <w:r>
        <w:rPr>
          <w:rFonts w:ascii="Arial" w:hAnsi="Arial" w:cs="Arial"/>
          <w:sz w:val="24"/>
        </w:rPr>
        <w:t>There has been a pattern of minimum change within the last 3 years.</w:t>
      </w:r>
      <w:r w:rsidR="007B6F0C" w:rsidRPr="007B6F0C">
        <w:rPr>
          <w:rFonts w:ascii="Arial" w:hAnsi="Arial" w:cs="Arial"/>
          <w:sz w:val="24"/>
        </w:rPr>
        <w:t xml:space="preserve">  </w:t>
      </w:r>
    </w:p>
    <w:p w14:paraId="3D7517D4" w14:textId="77777777" w:rsidR="009F781B" w:rsidRPr="00AE4B95" w:rsidRDefault="009F781B" w:rsidP="00E35630">
      <w:pPr>
        <w:pStyle w:val="NoSpacing"/>
        <w:rPr>
          <w:rFonts w:ascii="Arial" w:hAnsi="Arial" w:cs="Arial"/>
          <w:sz w:val="24"/>
        </w:rPr>
      </w:pPr>
    </w:p>
    <w:p w14:paraId="501FEE2A" w14:textId="77777777" w:rsidR="00E35630" w:rsidRDefault="00E35630" w:rsidP="00335F77">
      <w:pPr>
        <w:pStyle w:val="NoSpacing"/>
        <w:jc w:val="both"/>
        <w:rPr>
          <w:rFonts w:ascii="Arial" w:hAnsi="Arial" w:cs="Arial"/>
          <w:b/>
          <w:sz w:val="24"/>
        </w:rPr>
      </w:pPr>
      <w:r>
        <w:rPr>
          <w:rFonts w:ascii="Arial" w:hAnsi="Arial" w:cs="Arial"/>
          <w:b/>
          <w:sz w:val="24"/>
        </w:rPr>
        <w:t>Equality Considerations</w:t>
      </w:r>
    </w:p>
    <w:p w14:paraId="7400AC67" w14:textId="77777777" w:rsidR="00AE4B95" w:rsidRDefault="00E35630" w:rsidP="00335F77">
      <w:pPr>
        <w:pStyle w:val="NoSpacing"/>
        <w:jc w:val="both"/>
        <w:rPr>
          <w:rFonts w:ascii="Arial" w:hAnsi="Arial" w:cs="Arial"/>
          <w:b/>
          <w:sz w:val="24"/>
        </w:rPr>
      </w:pPr>
      <w:r>
        <w:rPr>
          <w:rFonts w:ascii="Arial" w:hAnsi="Arial" w:cs="Arial"/>
          <w:b/>
          <w:sz w:val="24"/>
        </w:rPr>
        <w:t xml:space="preserve"> </w:t>
      </w:r>
    </w:p>
    <w:p w14:paraId="58E2E1E1" w14:textId="77777777" w:rsidR="00E35630" w:rsidRPr="00E35630" w:rsidRDefault="00E35630" w:rsidP="00335F77">
      <w:pPr>
        <w:pStyle w:val="NoSpacing"/>
        <w:jc w:val="both"/>
        <w:rPr>
          <w:rFonts w:ascii="Arial" w:hAnsi="Arial" w:cs="Arial"/>
          <w:sz w:val="24"/>
        </w:rPr>
      </w:pPr>
      <w:r w:rsidRPr="00E35630">
        <w:rPr>
          <w:rFonts w:ascii="Arial" w:hAnsi="Arial" w:cs="Arial"/>
          <w:sz w:val="24"/>
        </w:rPr>
        <w:t xml:space="preserve">There were no instances where there was a gender-related difference in salary for roles of the same type for Senior Post Holders in the </w:t>
      </w:r>
      <w:r>
        <w:rPr>
          <w:rFonts w:ascii="Arial" w:hAnsi="Arial" w:cs="Arial"/>
          <w:sz w:val="24"/>
        </w:rPr>
        <w:t>School</w:t>
      </w:r>
      <w:r w:rsidRPr="00E35630">
        <w:rPr>
          <w:rFonts w:ascii="Arial" w:hAnsi="Arial" w:cs="Arial"/>
          <w:sz w:val="24"/>
        </w:rPr>
        <w:t xml:space="preserve">.  Gender pay gap data for the </w:t>
      </w:r>
      <w:r w:rsidRPr="006D604E">
        <w:rPr>
          <w:rFonts w:ascii="Arial" w:hAnsi="Arial" w:cs="Arial"/>
          <w:sz w:val="24"/>
        </w:rPr>
        <w:t xml:space="preserve">School was considered at the </w:t>
      </w:r>
      <w:r w:rsidR="006D604E" w:rsidRPr="006D604E">
        <w:rPr>
          <w:rFonts w:ascii="Arial" w:hAnsi="Arial" w:cs="Arial"/>
          <w:sz w:val="24"/>
        </w:rPr>
        <w:t>March 2024</w:t>
      </w:r>
      <w:r w:rsidRPr="006D604E">
        <w:rPr>
          <w:rFonts w:ascii="Arial" w:hAnsi="Arial" w:cs="Arial"/>
          <w:sz w:val="24"/>
        </w:rPr>
        <w:t xml:space="preserve"> </w:t>
      </w:r>
      <w:r w:rsidR="006D604E" w:rsidRPr="006D604E">
        <w:rPr>
          <w:rFonts w:ascii="Arial" w:hAnsi="Arial" w:cs="Arial"/>
          <w:sz w:val="24"/>
        </w:rPr>
        <w:t>Corporation Board</w:t>
      </w:r>
      <w:r w:rsidRPr="006D604E">
        <w:rPr>
          <w:rFonts w:ascii="Arial" w:hAnsi="Arial" w:cs="Arial"/>
          <w:sz w:val="24"/>
        </w:rPr>
        <w:t xml:space="preserve"> and the gender pay gap report was published on the Schools website and appropriate government website.  </w:t>
      </w:r>
    </w:p>
    <w:p w14:paraId="13005553" w14:textId="77777777" w:rsidR="00E35630" w:rsidRDefault="00E35630" w:rsidP="00335F77">
      <w:pPr>
        <w:pStyle w:val="NoSpacing"/>
        <w:jc w:val="both"/>
        <w:rPr>
          <w:rFonts w:ascii="Arial" w:hAnsi="Arial" w:cs="Arial"/>
          <w:b/>
          <w:sz w:val="24"/>
        </w:rPr>
      </w:pPr>
    </w:p>
    <w:p w14:paraId="0ED609CD" w14:textId="77777777" w:rsidR="009A3788" w:rsidRPr="00335F77" w:rsidRDefault="009A3788" w:rsidP="00335F77">
      <w:pPr>
        <w:pStyle w:val="NoSpacing"/>
        <w:jc w:val="both"/>
        <w:rPr>
          <w:rFonts w:ascii="Arial" w:hAnsi="Arial" w:cs="Arial"/>
          <w:b/>
          <w:sz w:val="24"/>
        </w:rPr>
      </w:pPr>
      <w:r w:rsidRPr="00335F77">
        <w:rPr>
          <w:rFonts w:ascii="Arial" w:hAnsi="Arial" w:cs="Arial"/>
          <w:b/>
          <w:sz w:val="24"/>
        </w:rPr>
        <w:t xml:space="preserve">External </w:t>
      </w:r>
      <w:r w:rsidR="00335F77" w:rsidRPr="00335F77">
        <w:rPr>
          <w:rFonts w:ascii="Arial" w:hAnsi="Arial" w:cs="Arial"/>
          <w:b/>
          <w:sz w:val="24"/>
        </w:rPr>
        <w:t>A</w:t>
      </w:r>
      <w:r w:rsidRPr="00335F77">
        <w:rPr>
          <w:rFonts w:ascii="Arial" w:hAnsi="Arial" w:cs="Arial"/>
          <w:b/>
          <w:sz w:val="24"/>
        </w:rPr>
        <w:t xml:space="preserve">ppointments and </w:t>
      </w:r>
      <w:r w:rsidR="00335F77" w:rsidRPr="00335F77">
        <w:rPr>
          <w:rFonts w:ascii="Arial" w:hAnsi="Arial" w:cs="Arial"/>
          <w:b/>
          <w:sz w:val="24"/>
        </w:rPr>
        <w:t>E</w:t>
      </w:r>
      <w:r w:rsidRPr="00335F77">
        <w:rPr>
          <w:rFonts w:ascii="Arial" w:hAnsi="Arial" w:cs="Arial"/>
          <w:b/>
          <w:sz w:val="24"/>
        </w:rPr>
        <w:t xml:space="preserve">xpenses </w:t>
      </w:r>
    </w:p>
    <w:p w14:paraId="4442BD3D" w14:textId="77777777" w:rsidR="00335F77" w:rsidRDefault="00335F77" w:rsidP="00335F77">
      <w:pPr>
        <w:pStyle w:val="NoSpacing"/>
      </w:pPr>
    </w:p>
    <w:p w14:paraId="4F6296BD" w14:textId="77777777" w:rsidR="00E9408F" w:rsidRPr="00E9408F" w:rsidRDefault="00E9408F" w:rsidP="00E9408F">
      <w:pPr>
        <w:pStyle w:val="NoSpacing"/>
        <w:jc w:val="both"/>
        <w:rPr>
          <w:rFonts w:ascii="Arial" w:hAnsi="Arial" w:cs="Arial"/>
          <w:sz w:val="24"/>
        </w:rPr>
      </w:pPr>
      <w:r w:rsidRPr="00E9408F">
        <w:rPr>
          <w:rFonts w:ascii="Arial" w:hAnsi="Arial" w:cs="Arial"/>
          <w:sz w:val="24"/>
        </w:rPr>
        <w:t>During 202</w:t>
      </w:r>
      <w:r w:rsidR="00E35630">
        <w:rPr>
          <w:rFonts w:ascii="Arial" w:hAnsi="Arial" w:cs="Arial"/>
          <w:sz w:val="24"/>
        </w:rPr>
        <w:t>4</w:t>
      </w:r>
      <w:r w:rsidRPr="00E9408F">
        <w:rPr>
          <w:rFonts w:ascii="Arial" w:hAnsi="Arial" w:cs="Arial"/>
          <w:sz w:val="24"/>
        </w:rPr>
        <w:t>-2</w:t>
      </w:r>
      <w:r w:rsidR="00E35630">
        <w:rPr>
          <w:rFonts w:ascii="Arial" w:hAnsi="Arial" w:cs="Arial"/>
          <w:sz w:val="24"/>
        </w:rPr>
        <w:t>5</w:t>
      </w:r>
      <w:r w:rsidRPr="00E9408F">
        <w:rPr>
          <w:rFonts w:ascii="Arial" w:hAnsi="Arial" w:cs="Arial"/>
          <w:sz w:val="24"/>
        </w:rPr>
        <w:t xml:space="preserve"> the Principal</w:t>
      </w:r>
      <w:r w:rsidR="00E35630">
        <w:rPr>
          <w:rFonts w:ascii="Arial" w:hAnsi="Arial" w:cs="Arial"/>
          <w:sz w:val="24"/>
        </w:rPr>
        <w:t xml:space="preserve"> &amp; Chief Executive and Head of Governance</w:t>
      </w:r>
      <w:r w:rsidRPr="00E9408F">
        <w:rPr>
          <w:rFonts w:ascii="Arial" w:hAnsi="Arial" w:cs="Arial"/>
          <w:sz w:val="24"/>
        </w:rPr>
        <w:t xml:space="preserve"> derived no remuneration from work for external bodies and ha</w:t>
      </w:r>
      <w:r w:rsidR="00E35630">
        <w:rPr>
          <w:rFonts w:ascii="Arial" w:hAnsi="Arial" w:cs="Arial"/>
          <w:sz w:val="24"/>
        </w:rPr>
        <w:t xml:space="preserve">ve </w:t>
      </w:r>
      <w:r w:rsidRPr="00E9408F">
        <w:rPr>
          <w:rFonts w:ascii="Arial" w:hAnsi="Arial" w:cs="Arial"/>
          <w:sz w:val="24"/>
        </w:rPr>
        <w:t xml:space="preserve">not sought or undertaken such work during the year.  The School presently does not have a policy in relation to this </w:t>
      </w:r>
      <w:r w:rsidRPr="00E9408F">
        <w:rPr>
          <w:rFonts w:ascii="Arial" w:hAnsi="Arial" w:cs="Arial"/>
          <w:sz w:val="24"/>
        </w:rPr>
        <w:lastRenderedPageBreak/>
        <w:t xml:space="preserve">issue. If it arose, the issue would be subject to discussion by the Remuneration Committee and any policy recommendation would require ratification by the Corporation Board. </w:t>
      </w:r>
    </w:p>
    <w:p w14:paraId="143DB8BD" w14:textId="77777777" w:rsidR="00E9408F" w:rsidRPr="00155054" w:rsidRDefault="00E9408F" w:rsidP="00335F77">
      <w:pPr>
        <w:pStyle w:val="NoSpacing"/>
      </w:pPr>
    </w:p>
    <w:p w14:paraId="1EE4E99A" w14:textId="77777777" w:rsidR="004F35EF" w:rsidRDefault="004F35EF" w:rsidP="00BC60A6">
      <w:pPr>
        <w:jc w:val="both"/>
        <w:rPr>
          <w:rFonts w:ascii="Helvetica" w:hAnsi="Helvetica" w:cs="Helvetica"/>
          <w:b/>
        </w:rPr>
      </w:pPr>
    </w:p>
    <w:p w14:paraId="4EE28299" w14:textId="77777777" w:rsidR="007C7985" w:rsidRDefault="007C7985" w:rsidP="00BC60A6">
      <w:pPr>
        <w:jc w:val="both"/>
        <w:rPr>
          <w:rFonts w:ascii="Helvetica" w:hAnsi="Helvetica" w:cs="Helvetica"/>
          <w:b/>
        </w:rPr>
      </w:pPr>
    </w:p>
    <w:p w14:paraId="62B916A0" w14:textId="77777777" w:rsidR="007C7985" w:rsidRDefault="007C7985" w:rsidP="00BC60A6">
      <w:pPr>
        <w:jc w:val="both"/>
        <w:rPr>
          <w:rFonts w:ascii="Helvetica" w:hAnsi="Helvetica" w:cs="Helvetica"/>
          <w:b/>
        </w:rPr>
      </w:pPr>
    </w:p>
    <w:p w14:paraId="71A5D94E" w14:textId="77777777" w:rsidR="007C7985" w:rsidRDefault="007C7985" w:rsidP="00BC60A6">
      <w:pPr>
        <w:jc w:val="both"/>
        <w:rPr>
          <w:rFonts w:ascii="Helvetica" w:hAnsi="Helvetica" w:cs="Helvetica"/>
          <w:b/>
        </w:rPr>
      </w:pPr>
    </w:p>
    <w:p w14:paraId="028E75BC" w14:textId="77777777" w:rsidR="007C7985" w:rsidRDefault="007C7985" w:rsidP="00BC60A6">
      <w:pPr>
        <w:jc w:val="both"/>
        <w:rPr>
          <w:rFonts w:ascii="Helvetica" w:hAnsi="Helvetica" w:cs="Helvetica"/>
          <w:b/>
        </w:rPr>
      </w:pPr>
    </w:p>
    <w:p w14:paraId="2E474C18" w14:textId="77777777" w:rsidR="007C7985" w:rsidRDefault="007C7985" w:rsidP="00BC60A6">
      <w:pPr>
        <w:jc w:val="both"/>
        <w:rPr>
          <w:rFonts w:ascii="Helvetica" w:hAnsi="Helvetica" w:cs="Helvetica"/>
          <w:b/>
        </w:rPr>
      </w:pPr>
    </w:p>
    <w:p w14:paraId="003F014D" w14:textId="77777777" w:rsidR="007C7985" w:rsidRDefault="007C7985" w:rsidP="00BC60A6">
      <w:pPr>
        <w:jc w:val="both"/>
        <w:rPr>
          <w:rFonts w:ascii="Helvetica" w:hAnsi="Helvetica" w:cs="Helvetica"/>
          <w:b/>
        </w:rPr>
      </w:pPr>
    </w:p>
    <w:p w14:paraId="0C21A385" w14:textId="77777777" w:rsidR="007C7985" w:rsidRDefault="007C7985" w:rsidP="00BC60A6">
      <w:pPr>
        <w:jc w:val="both"/>
        <w:rPr>
          <w:rFonts w:ascii="Helvetica" w:hAnsi="Helvetica" w:cs="Helvetica"/>
          <w:b/>
        </w:rPr>
      </w:pPr>
    </w:p>
    <w:p w14:paraId="018ACFCE" w14:textId="77777777" w:rsidR="007C7985" w:rsidRDefault="007C7985" w:rsidP="00BC60A6">
      <w:pPr>
        <w:jc w:val="both"/>
        <w:rPr>
          <w:rFonts w:ascii="Helvetica" w:hAnsi="Helvetica" w:cs="Helvetica"/>
          <w:b/>
        </w:rPr>
      </w:pPr>
    </w:p>
    <w:p w14:paraId="4552D350" w14:textId="77777777" w:rsidR="007C7985" w:rsidRDefault="007C7985" w:rsidP="00BC60A6">
      <w:pPr>
        <w:jc w:val="both"/>
        <w:rPr>
          <w:rFonts w:ascii="Helvetica" w:hAnsi="Helvetica" w:cs="Helvetica"/>
          <w:b/>
        </w:rPr>
      </w:pPr>
    </w:p>
    <w:p w14:paraId="15818B92" w14:textId="77777777" w:rsidR="007C7985" w:rsidRDefault="007C7985" w:rsidP="00BC60A6">
      <w:pPr>
        <w:jc w:val="both"/>
        <w:rPr>
          <w:rFonts w:ascii="Helvetica" w:hAnsi="Helvetica" w:cs="Helvetica"/>
          <w:b/>
        </w:rPr>
      </w:pPr>
    </w:p>
    <w:p w14:paraId="25D4207B" w14:textId="77777777" w:rsidR="007C7985" w:rsidRDefault="007C7985" w:rsidP="00BC60A6">
      <w:pPr>
        <w:jc w:val="both"/>
        <w:rPr>
          <w:rFonts w:ascii="Helvetica" w:hAnsi="Helvetica" w:cs="Helvetica"/>
          <w:b/>
        </w:rPr>
      </w:pPr>
    </w:p>
    <w:p w14:paraId="55EECA40" w14:textId="77777777" w:rsidR="007C7985" w:rsidRDefault="007C7985" w:rsidP="00BC60A6">
      <w:pPr>
        <w:jc w:val="both"/>
        <w:rPr>
          <w:rFonts w:ascii="Helvetica" w:hAnsi="Helvetica" w:cs="Helvetica"/>
          <w:b/>
        </w:rPr>
      </w:pPr>
    </w:p>
    <w:p w14:paraId="44D1E299" w14:textId="77777777" w:rsidR="007C7985" w:rsidRDefault="007C7985" w:rsidP="00BC60A6">
      <w:pPr>
        <w:jc w:val="both"/>
        <w:rPr>
          <w:rFonts w:ascii="Helvetica" w:hAnsi="Helvetica" w:cs="Helvetica"/>
          <w:b/>
        </w:rPr>
      </w:pPr>
    </w:p>
    <w:p w14:paraId="42EEF042" w14:textId="77777777" w:rsidR="007C7985" w:rsidRDefault="007C7985" w:rsidP="00BC60A6">
      <w:pPr>
        <w:jc w:val="both"/>
        <w:rPr>
          <w:rFonts w:ascii="Helvetica" w:hAnsi="Helvetica" w:cs="Helvetica"/>
          <w:b/>
        </w:rPr>
      </w:pPr>
    </w:p>
    <w:p w14:paraId="6383E44C" w14:textId="77777777" w:rsidR="007C7985" w:rsidRDefault="007C7985" w:rsidP="00BC60A6">
      <w:pPr>
        <w:jc w:val="both"/>
        <w:rPr>
          <w:rFonts w:ascii="Helvetica" w:hAnsi="Helvetica" w:cs="Helvetica"/>
          <w:b/>
        </w:rPr>
      </w:pPr>
    </w:p>
    <w:p w14:paraId="55DA2D05" w14:textId="77777777" w:rsidR="007C7985" w:rsidRDefault="007C7985" w:rsidP="00BC60A6">
      <w:pPr>
        <w:jc w:val="both"/>
        <w:rPr>
          <w:rFonts w:ascii="Helvetica" w:hAnsi="Helvetica" w:cs="Helvetica"/>
          <w:b/>
        </w:rPr>
      </w:pPr>
    </w:p>
    <w:p w14:paraId="2DFE0ADC" w14:textId="77777777" w:rsidR="007C7985" w:rsidRDefault="007C7985" w:rsidP="00BC60A6">
      <w:pPr>
        <w:jc w:val="both"/>
        <w:rPr>
          <w:rFonts w:ascii="Helvetica" w:hAnsi="Helvetica" w:cs="Helvetica"/>
          <w:b/>
        </w:rPr>
      </w:pPr>
    </w:p>
    <w:p w14:paraId="05F35EEF" w14:textId="77777777" w:rsidR="007C7985" w:rsidRDefault="007C7985" w:rsidP="00BC60A6">
      <w:pPr>
        <w:jc w:val="both"/>
        <w:rPr>
          <w:rFonts w:ascii="Helvetica" w:hAnsi="Helvetica" w:cs="Helvetica"/>
          <w:b/>
        </w:rPr>
      </w:pPr>
    </w:p>
    <w:p w14:paraId="648DB576" w14:textId="77777777" w:rsidR="007C7985" w:rsidRDefault="007C7985" w:rsidP="00BC60A6">
      <w:pPr>
        <w:jc w:val="both"/>
        <w:rPr>
          <w:rFonts w:ascii="Helvetica" w:hAnsi="Helvetica" w:cs="Helvetica"/>
          <w:b/>
        </w:rPr>
      </w:pPr>
    </w:p>
    <w:p w14:paraId="2B776A60" w14:textId="77777777" w:rsidR="007C7985" w:rsidRDefault="007C7985" w:rsidP="00BC60A6">
      <w:pPr>
        <w:jc w:val="both"/>
        <w:rPr>
          <w:rFonts w:ascii="Helvetica" w:hAnsi="Helvetica" w:cs="Helvetica"/>
          <w:b/>
        </w:rPr>
      </w:pPr>
    </w:p>
    <w:p w14:paraId="1F38BE0B" w14:textId="77777777" w:rsidR="007C7985" w:rsidRDefault="007C7985" w:rsidP="00BC60A6">
      <w:pPr>
        <w:jc w:val="both"/>
        <w:rPr>
          <w:rFonts w:ascii="Helvetica" w:hAnsi="Helvetica" w:cs="Helvetica"/>
          <w:b/>
        </w:rPr>
      </w:pPr>
    </w:p>
    <w:p w14:paraId="5EDF6551" w14:textId="77777777" w:rsidR="007C7985" w:rsidRDefault="007C7985" w:rsidP="00BC60A6">
      <w:pPr>
        <w:jc w:val="both"/>
        <w:rPr>
          <w:rFonts w:ascii="Helvetica" w:hAnsi="Helvetica" w:cs="Helvetica"/>
          <w:b/>
        </w:rPr>
      </w:pPr>
    </w:p>
    <w:p w14:paraId="3B3EAC8B" w14:textId="77777777" w:rsidR="007C7985" w:rsidRDefault="007C7985" w:rsidP="00BC60A6">
      <w:pPr>
        <w:jc w:val="both"/>
        <w:rPr>
          <w:rFonts w:ascii="Helvetica" w:hAnsi="Helvetica" w:cs="Helvetica"/>
          <w:b/>
        </w:rPr>
      </w:pPr>
    </w:p>
    <w:p w14:paraId="6E6E1B59" w14:textId="77777777" w:rsidR="007C7985" w:rsidRDefault="007C7985" w:rsidP="00BC60A6">
      <w:pPr>
        <w:jc w:val="both"/>
        <w:rPr>
          <w:rFonts w:ascii="Helvetica" w:hAnsi="Helvetica" w:cs="Helvetica"/>
          <w:b/>
        </w:rPr>
      </w:pPr>
    </w:p>
    <w:p w14:paraId="111C10C8" w14:textId="77777777" w:rsidR="007C7985" w:rsidRDefault="007C7985" w:rsidP="00BC60A6">
      <w:pPr>
        <w:jc w:val="both"/>
        <w:rPr>
          <w:rFonts w:ascii="Helvetica" w:hAnsi="Helvetica" w:cs="Helvetica"/>
          <w:b/>
        </w:rPr>
      </w:pPr>
    </w:p>
    <w:p w14:paraId="7CBC8E69" w14:textId="77777777" w:rsidR="007C7985" w:rsidRDefault="007C7985" w:rsidP="00BC60A6">
      <w:pPr>
        <w:jc w:val="both"/>
        <w:rPr>
          <w:rFonts w:ascii="Helvetica" w:hAnsi="Helvetica" w:cs="Helvetica"/>
          <w:b/>
        </w:rPr>
      </w:pPr>
    </w:p>
    <w:p w14:paraId="68B05677" w14:textId="77777777" w:rsidR="007C7985" w:rsidRDefault="007C7985" w:rsidP="00BC60A6">
      <w:pPr>
        <w:jc w:val="both"/>
        <w:rPr>
          <w:rFonts w:ascii="Helvetica" w:hAnsi="Helvetica" w:cs="Helvetica"/>
          <w:b/>
        </w:rPr>
      </w:pPr>
    </w:p>
    <w:p w14:paraId="4FF20B0A" w14:textId="77777777" w:rsidR="007C7985" w:rsidRDefault="007C7985" w:rsidP="00BC60A6">
      <w:pPr>
        <w:jc w:val="both"/>
        <w:rPr>
          <w:rFonts w:ascii="Helvetica" w:hAnsi="Helvetica" w:cs="Helvetica"/>
          <w:b/>
        </w:rPr>
      </w:pPr>
    </w:p>
    <w:p w14:paraId="139E697C" w14:textId="77777777" w:rsidR="007C7985" w:rsidRDefault="007C7985" w:rsidP="00BC60A6">
      <w:pPr>
        <w:jc w:val="both"/>
        <w:rPr>
          <w:rFonts w:ascii="Helvetica" w:hAnsi="Helvetica" w:cs="Helvetica"/>
          <w:b/>
        </w:rPr>
      </w:pPr>
    </w:p>
    <w:p w14:paraId="3F416E46" w14:textId="77777777" w:rsidR="007C7985" w:rsidRDefault="007C7985" w:rsidP="007C7985">
      <w:pPr>
        <w:rPr>
          <w:rFonts w:ascii="Helvetica" w:hAnsi="Helvetica" w:cs="Helvetica"/>
          <w:b/>
        </w:rPr>
      </w:pPr>
      <w:r>
        <w:rPr>
          <w:rFonts w:ascii="Helvetica" w:hAnsi="Helvetica" w:cs="Helvetica"/>
          <w:b/>
        </w:rPr>
        <w:lastRenderedPageBreak/>
        <w:t>Annex</w:t>
      </w:r>
      <w:r w:rsidRPr="00686E74">
        <w:rPr>
          <w:rFonts w:ascii="Helvetica" w:hAnsi="Helvetica" w:cs="Helvetica"/>
          <w:b/>
        </w:rPr>
        <w:t xml:space="preserve"> A: Terms of Reference (202</w:t>
      </w:r>
      <w:r>
        <w:rPr>
          <w:rFonts w:ascii="Helvetica" w:hAnsi="Helvetica" w:cs="Helvetica"/>
          <w:b/>
        </w:rPr>
        <w:t>4</w:t>
      </w:r>
      <w:r w:rsidRPr="00686E74">
        <w:rPr>
          <w:rFonts w:ascii="Helvetica" w:hAnsi="Helvetica" w:cs="Helvetica"/>
          <w:b/>
        </w:rPr>
        <w:t>-2</w:t>
      </w:r>
      <w:r>
        <w:rPr>
          <w:rFonts w:ascii="Helvetica" w:hAnsi="Helvetica" w:cs="Helvetica"/>
          <w:b/>
        </w:rPr>
        <w:t>5</w:t>
      </w:r>
      <w:r w:rsidRPr="00686E74">
        <w:rPr>
          <w:rFonts w:ascii="Helvetica" w:hAnsi="Helvetica" w:cs="Helvetica"/>
          <w:b/>
        </w:rPr>
        <w:t>)</w:t>
      </w:r>
    </w:p>
    <w:p w14:paraId="4C303E0F" w14:textId="77777777" w:rsidR="007C7985" w:rsidRPr="00144089" w:rsidRDefault="007C7985" w:rsidP="007C7985">
      <w:pPr>
        <w:rPr>
          <w:rFonts w:ascii="Arial" w:hAnsi="Arial" w:cs="Arial"/>
        </w:rPr>
      </w:pPr>
    </w:p>
    <w:p w14:paraId="71C99BFD" w14:textId="77777777" w:rsidR="007C7985" w:rsidRPr="00144089" w:rsidRDefault="007C7985" w:rsidP="007C7985">
      <w:pPr>
        <w:pBdr>
          <w:top w:val="single" w:sz="4" w:space="1" w:color="auto"/>
          <w:left w:val="single" w:sz="4" w:space="4" w:color="auto"/>
          <w:bottom w:val="single" w:sz="4" w:space="1" w:color="auto"/>
          <w:right w:val="single" w:sz="4" w:space="4" w:color="auto"/>
        </w:pBdr>
        <w:shd w:val="clear" w:color="auto" w:fill="DBE5F1"/>
        <w:spacing w:after="200" w:line="276" w:lineRule="auto"/>
        <w:jc w:val="both"/>
        <w:rPr>
          <w:rFonts w:ascii="Arial" w:eastAsia="Calibri" w:hAnsi="Arial" w:cs="Arial"/>
          <w:b/>
        </w:rPr>
      </w:pPr>
      <w:r>
        <w:rPr>
          <w:rFonts w:ascii="Arial" w:eastAsia="Calibri" w:hAnsi="Arial" w:cs="Arial"/>
          <w:b/>
        </w:rPr>
        <w:t>REMUNERATION COMMITTEE</w:t>
      </w:r>
    </w:p>
    <w:p w14:paraId="5E72313E" w14:textId="77777777" w:rsidR="007C7985" w:rsidRPr="00144089" w:rsidRDefault="007C7985" w:rsidP="007C7985">
      <w:pPr>
        <w:pBdr>
          <w:top w:val="single" w:sz="4" w:space="1" w:color="auto"/>
          <w:left w:val="single" w:sz="4" w:space="4" w:color="auto"/>
          <w:bottom w:val="single" w:sz="4" w:space="1" w:color="auto"/>
          <w:right w:val="single" w:sz="4" w:space="4" w:color="auto"/>
        </w:pBdr>
        <w:shd w:val="clear" w:color="auto" w:fill="DBE5F1"/>
        <w:spacing w:after="200" w:line="276" w:lineRule="auto"/>
        <w:jc w:val="both"/>
        <w:rPr>
          <w:rFonts w:ascii="Arial" w:eastAsia="Calibri" w:hAnsi="Arial" w:cs="Arial"/>
          <w:b/>
        </w:rPr>
      </w:pPr>
      <w:r w:rsidRPr="00144089">
        <w:rPr>
          <w:rFonts w:ascii="Arial" w:eastAsia="Calibri" w:hAnsi="Arial" w:cs="Arial"/>
          <w:b/>
        </w:rPr>
        <w:t xml:space="preserve">TERMS OF REFERENCE:  Version </w:t>
      </w:r>
      <w:r>
        <w:rPr>
          <w:rFonts w:ascii="Arial" w:eastAsia="Calibri" w:hAnsi="Arial" w:cs="Arial"/>
          <w:b/>
        </w:rPr>
        <w:t>2023 1</w:t>
      </w:r>
    </w:p>
    <w:p w14:paraId="5DD80CEF" w14:textId="77777777" w:rsidR="007C7985" w:rsidRPr="00144089" w:rsidRDefault="007C7985" w:rsidP="007C7985">
      <w:pPr>
        <w:pBdr>
          <w:top w:val="single" w:sz="4" w:space="1" w:color="auto"/>
          <w:left w:val="single" w:sz="4" w:space="4" w:color="auto"/>
          <w:bottom w:val="single" w:sz="4" w:space="1" w:color="auto"/>
          <w:right w:val="single" w:sz="4" w:space="4" w:color="auto"/>
        </w:pBdr>
        <w:shd w:val="clear" w:color="auto" w:fill="DBE5F1"/>
        <w:spacing w:after="200" w:line="276" w:lineRule="auto"/>
        <w:jc w:val="both"/>
        <w:rPr>
          <w:rFonts w:ascii="Arial" w:eastAsia="Calibri" w:hAnsi="Arial" w:cs="Arial"/>
          <w:b/>
        </w:rPr>
      </w:pPr>
      <w:r w:rsidRPr="00144089">
        <w:rPr>
          <w:rFonts w:ascii="Arial" w:eastAsia="Calibri" w:hAnsi="Arial" w:cs="Arial"/>
          <w:b/>
        </w:rPr>
        <w:t xml:space="preserve">RATIFIED BY THE </w:t>
      </w:r>
      <w:r>
        <w:rPr>
          <w:rFonts w:ascii="Arial" w:eastAsia="Calibri" w:hAnsi="Arial" w:cs="Arial"/>
          <w:b/>
        </w:rPr>
        <w:t xml:space="preserve">CORPORATION </w:t>
      </w:r>
      <w:r w:rsidRPr="00144089">
        <w:rPr>
          <w:rFonts w:ascii="Arial" w:eastAsia="Calibri" w:hAnsi="Arial" w:cs="Arial"/>
          <w:b/>
        </w:rPr>
        <w:t>BOARD ON:</w:t>
      </w:r>
      <w:r>
        <w:rPr>
          <w:rFonts w:ascii="Arial" w:eastAsia="Calibri" w:hAnsi="Arial" w:cs="Arial"/>
          <w:b/>
        </w:rPr>
        <w:t xml:space="preserve"> July 1</w:t>
      </w:r>
      <w:r w:rsidRPr="00A8382D">
        <w:rPr>
          <w:rFonts w:ascii="Arial" w:eastAsia="Calibri" w:hAnsi="Arial" w:cs="Arial"/>
          <w:b/>
          <w:vertAlign w:val="superscript"/>
        </w:rPr>
        <w:t>st</w:t>
      </w:r>
      <w:r>
        <w:rPr>
          <w:rFonts w:ascii="Arial" w:eastAsia="Calibri" w:hAnsi="Arial" w:cs="Arial"/>
          <w:b/>
        </w:rPr>
        <w:t>, 2024</w:t>
      </w:r>
    </w:p>
    <w:p w14:paraId="44751EDD" w14:textId="77777777" w:rsidR="007C7985" w:rsidRPr="00144089" w:rsidRDefault="007C7985" w:rsidP="007C7985">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rPr>
          <w:rFonts w:ascii="Arial" w:eastAsia="Calibri" w:hAnsi="Arial" w:cs="Arial"/>
          <w:b/>
        </w:rPr>
      </w:pPr>
      <w:r w:rsidRPr="00144089">
        <w:rPr>
          <w:rFonts w:ascii="Arial" w:eastAsia="Calibri" w:hAnsi="Arial" w:cs="Arial"/>
          <w:b/>
        </w:rPr>
        <w:t>NEXT REVIEW DUE:</w:t>
      </w:r>
      <w:r>
        <w:rPr>
          <w:rFonts w:ascii="Arial" w:eastAsia="Calibri" w:hAnsi="Arial" w:cs="Arial"/>
          <w:b/>
        </w:rPr>
        <w:t xml:space="preserve"> July 2025</w:t>
      </w:r>
    </w:p>
    <w:p w14:paraId="5C2DEFA8" w14:textId="77777777" w:rsidR="007C7985" w:rsidRPr="00144089"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Pr>
          <w:rFonts w:ascii="Arial" w:eastAsia="Calibri" w:hAnsi="Arial" w:cs="Arial"/>
          <w:b/>
        </w:rPr>
        <w:t>CONSTITUTION</w:t>
      </w:r>
    </w:p>
    <w:p w14:paraId="694FE508" w14:textId="77777777" w:rsidR="007C7985" w:rsidRDefault="007C7985" w:rsidP="007C7985">
      <w:pPr>
        <w:autoSpaceDE w:val="0"/>
        <w:autoSpaceDN w:val="0"/>
        <w:adjustRightInd w:val="0"/>
        <w:jc w:val="both"/>
        <w:rPr>
          <w:rFonts w:ascii="Arial" w:eastAsia="Calibri" w:hAnsi="Arial" w:cs="Arial"/>
        </w:rPr>
      </w:pPr>
    </w:p>
    <w:p w14:paraId="39125E6A" w14:textId="77777777" w:rsidR="007C7985" w:rsidRDefault="007C7985" w:rsidP="007C7985">
      <w:pPr>
        <w:autoSpaceDE w:val="0"/>
        <w:autoSpaceDN w:val="0"/>
        <w:adjustRightInd w:val="0"/>
        <w:ind w:left="720" w:hanging="720"/>
        <w:jc w:val="both"/>
        <w:rPr>
          <w:rFonts w:ascii="Arial" w:eastAsia="Calibri" w:hAnsi="Arial" w:cs="Arial"/>
        </w:rPr>
      </w:pPr>
      <w:r>
        <w:rPr>
          <w:rFonts w:ascii="Arial" w:eastAsia="Calibri" w:hAnsi="Arial" w:cs="Arial"/>
        </w:rPr>
        <w:t>1.1</w:t>
      </w:r>
      <w:r>
        <w:rPr>
          <w:rFonts w:ascii="Arial" w:eastAsia="Calibri" w:hAnsi="Arial" w:cs="Arial"/>
        </w:rPr>
        <w:tab/>
      </w:r>
      <w:r w:rsidRPr="00144089">
        <w:rPr>
          <w:rFonts w:ascii="Arial" w:eastAsia="Calibri" w:hAnsi="Arial" w:cs="Arial"/>
        </w:rPr>
        <w:t xml:space="preserve">The </w:t>
      </w:r>
      <w:r>
        <w:rPr>
          <w:rFonts w:ascii="Arial" w:eastAsia="Calibri" w:hAnsi="Arial" w:cs="Arial"/>
        </w:rPr>
        <w:t>Corporation Board</w:t>
      </w:r>
      <w:r w:rsidRPr="00144089">
        <w:rPr>
          <w:rFonts w:ascii="Arial" w:eastAsia="Calibri" w:hAnsi="Arial" w:cs="Arial"/>
        </w:rPr>
        <w:t xml:space="preserve"> hereby resolves to establish a Committee of the </w:t>
      </w:r>
      <w:r>
        <w:rPr>
          <w:rFonts w:ascii="Arial" w:eastAsia="Calibri" w:hAnsi="Arial" w:cs="Arial"/>
        </w:rPr>
        <w:t>Corporation Board</w:t>
      </w:r>
      <w:r w:rsidRPr="00144089">
        <w:rPr>
          <w:rFonts w:ascii="Arial" w:eastAsia="Calibri" w:hAnsi="Arial" w:cs="Arial"/>
        </w:rPr>
        <w:t xml:space="preserve"> to be known as the </w:t>
      </w:r>
      <w:r>
        <w:rPr>
          <w:rFonts w:ascii="Arial" w:eastAsia="Calibri" w:hAnsi="Arial" w:cs="Arial"/>
        </w:rPr>
        <w:t>Remuneration Committee</w:t>
      </w:r>
      <w:r w:rsidRPr="00144089">
        <w:rPr>
          <w:rFonts w:ascii="Arial" w:eastAsia="Calibri" w:hAnsi="Arial" w:cs="Arial"/>
        </w:rPr>
        <w:t xml:space="preserve"> (The</w:t>
      </w:r>
      <w:r>
        <w:rPr>
          <w:rFonts w:ascii="Arial" w:eastAsia="Calibri" w:hAnsi="Arial" w:cs="Arial"/>
        </w:rPr>
        <w:t xml:space="preserve"> Committee). The Committee </w:t>
      </w:r>
      <w:r w:rsidRPr="00144089">
        <w:rPr>
          <w:rFonts w:ascii="Arial" w:eastAsia="Calibri" w:hAnsi="Arial" w:cs="Arial"/>
        </w:rPr>
        <w:t>has no executive powers, other than those specifically delegated in these Terms of Reference.</w:t>
      </w:r>
    </w:p>
    <w:p w14:paraId="10BCE1AD" w14:textId="77777777" w:rsidR="007C7985" w:rsidRPr="00144089" w:rsidRDefault="007C7985" w:rsidP="007C7985">
      <w:pPr>
        <w:autoSpaceDE w:val="0"/>
        <w:autoSpaceDN w:val="0"/>
        <w:adjustRightInd w:val="0"/>
        <w:ind w:left="720" w:hanging="720"/>
        <w:jc w:val="both"/>
        <w:rPr>
          <w:rFonts w:ascii="Arial" w:eastAsia="Calibri" w:hAnsi="Arial" w:cs="Arial"/>
        </w:rPr>
      </w:pPr>
    </w:p>
    <w:p w14:paraId="392A632B" w14:textId="77777777" w:rsidR="007C7985"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Pr>
          <w:rFonts w:ascii="Arial" w:eastAsia="Calibri" w:hAnsi="Arial" w:cs="Arial"/>
          <w:b/>
        </w:rPr>
        <w:t>PURPOSE</w:t>
      </w:r>
    </w:p>
    <w:p w14:paraId="2A2B40BD" w14:textId="77777777" w:rsidR="007C7985" w:rsidRDefault="007C7985" w:rsidP="007C7985">
      <w:pPr>
        <w:autoSpaceDE w:val="0"/>
        <w:autoSpaceDN w:val="0"/>
        <w:adjustRightInd w:val="0"/>
        <w:jc w:val="both"/>
        <w:rPr>
          <w:rFonts w:ascii="Arial" w:eastAsia="Calibri" w:hAnsi="Arial" w:cs="Arial"/>
          <w:b/>
        </w:rPr>
      </w:pPr>
    </w:p>
    <w:p w14:paraId="585F5D83" w14:textId="77777777" w:rsidR="007C7985" w:rsidRDefault="007C7985" w:rsidP="007C7985">
      <w:pPr>
        <w:pStyle w:val="ListParagraph"/>
        <w:numPr>
          <w:ilvl w:val="1"/>
          <w:numId w:val="13"/>
        </w:numPr>
        <w:autoSpaceDE w:val="0"/>
        <w:autoSpaceDN w:val="0"/>
        <w:adjustRightInd w:val="0"/>
        <w:spacing w:after="0" w:line="240" w:lineRule="auto"/>
        <w:ind w:left="709" w:hanging="709"/>
        <w:jc w:val="both"/>
        <w:rPr>
          <w:rFonts w:ascii="Arial" w:eastAsia="Calibri" w:hAnsi="Arial" w:cs="Arial"/>
        </w:rPr>
      </w:pPr>
      <w:r w:rsidRPr="006829CD">
        <w:rPr>
          <w:rFonts w:ascii="Arial" w:eastAsia="Calibri" w:hAnsi="Arial" w:cs="Arial"/>
        </w:rPr>
        <w:t xml:space="preserve">The purpose of the Remuneration Committee is to assist and advise the Corporation Board on the appropriate remuneration and terms of service for the Principal/Chief Executive, </w:t>
      </w:r>
      <w:r>
        <w:rPr>
          <w:rFonts w:ascii="Arial" w:eastAsia="Calibri" w:hAnsi="Arial" w:cs="Arial"/>
        </w:rPr>
        <w:t>Head of Governance</w:t>
      </w:r>
      <w:r w:rsidRPr="006829CD">
        <w:rPr>
          <w:rFonts w:ascii="Arial" w:eastAsia="Calibri" w:hAnsi="Arial" w:cs="Arial"/>
        </w:rPr>
        <w:t xml:space="preserve"> and other senior post holders. In addition, the Committee will consider some issues in relation to all staff employed by </w:t>
      </w:r>
      <w:r>
        <w:rPr>
          <w:rFonts w:ascii="Arial" w:eastAsia="Calibri" w:hAnsi="Arial" w:cs="Arial"/>
        </w:rPr>
        <w:t>the Institution</w:t>
      </w:r>
      <w:r w:rsidRPr="006829CD">
        <w:rPr>
          <w:rFonts w:ascii="Arial" w:eastAsia="Calibri" w:hAnsi="Arial" w:cs="Arial"/>
        </w:rPr>
        <w:t xml:space="preserve">. </w:t>
      </w:r>
    </w:p>
    <w:p w14:paraId="5D935609" w14:textId="77777777" w:rsidR="007C7985" w:rsidRPr="004E1550" w:rsidRDefault="007C7985" w:rsidP="007C7985">
      <w:pPr>
        <w:pStyle w:val="ListParagraph"/>
        <w:autoSpaceDE w:val="0"/>
        <w:autoSpaceDN w:val="0"/>
        <w:adjustRightInd w:val="0"/>
        <w:ind w:left="1080"/>
        <w:jc w:val="both"/>
        <w:rPr>
          <w:rFonts w:ascii="Arial" w:eastAsia="Calibri" w:hAnsi="Arial" w:cs="Arial"/>
        </w:rPr>
      </w:pPr>
    </w:p>
    <w:p w14:paraId="7858833D" w14:textId="77777777" w:rsidR="007C7985" w:rsidRPr="00877431" w:rsidRDefault="007C7985" w:rsidP="007C7985">
      <w:pPr>
        <w:pStyle w:val="ListParagraph"/>
        <w:numPr>
          <w:ilvl w:val="1"/>
          <w:numId w:val="13"/>
        </w:numPr>
        <w:autoSpaceDE w:val="0"/>
        <w:autoSpaceDN w:val="0"/>
        <w:adjustRightInd w:val="0"/>
        <w:spacing w:after="0" w:line="240" w:lineRule="auto"/>
        <w:ind w:left="709" w:hanging="709"/>
        <w:jc w:val="both"/>
        <w:rPr>
          <w:rFonts w:ascii="Arial" w:eastAsia="Calibri" w:hAnsi="Arial" w:cs="Arial"/>
        </w:rPr>
      </w:pPr>
      <w:r>
        <w:rPr>
          <w:rFonts w:ascii="Arial" w:eastAsia="Calibri" w:hAnsi="Arial" w:cs="Arial"/>
        </w:rPr>
        <w:t>The Committee is authorised by the Corporation Board to investigate any activity within its terms of reference.  It is authorised to seek any information it requires from any employee and all employees are directed to cooperate with any request made by the Committee.  The Committee is authorised by the Corporation Board to obtain outside legal or independent advice and to see the attendance of outsiders with relevant experience and expertise if it considers necessary.</w:t>
      </w:r>
    </w:p>
    <w:p w14:paraId="76AFB18B" w14:textId="77777777" w:rsidR="007C7985" w:rsidRDefault="007C7985" w:rsidP="007C7985">
      <w:pPr>
        <w:autoSpaceDE w:val="0"/>
        <w:autoSpaceDN w:val="0"/>
        <w:adjustRightInd w:val="0"/>
        <w:jc w:val="both"/>
        <w:rPr>
          <w:rFonts w:ascii="Arial" w:eastAsia="Calibri" w:hAnsi="Arial" w:cs="Arial"/>
          <w:b/>
        </w:rPr>
      </w:pPr>
    </w:p>
    <w:p w14:paraId="4D3B2166" w14:textId="77777777" w:rsidR="007C7985"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Pr>
          <w:rFonts w:ascii="Arial" w:eastAsia="Calibri" w:hAnsi="Arial" w:cs="Arial"/>
          <w:b/>
        </w:rPr>
        <w:t>MEMBERSHIP</w:t>
      </w:r>
    </w:p>
    <w:p w14:paraId="707D224A" w14:textId="77777777" w:rsidR="007C7985" w:rsidRPr="00144089" w:rsidRDefault="007C7985" w:rsidP="007C7985">
      <w:pPr>
        <w:pStyle w:val="ListParagraph"/>
        <w:autoSpaceDE w:val="0"/>
        <w:autoSpaceDN w:val="0"/>
        <w:adjustRightInd w:val="0"/>
        <w:jc w:val="both"/>
        <w:rPr>
          <w:rFonts w:ascii="Arial" w:eastAsia="Calibri" w:hAnsi="Arial" w:cs="Arial"/>
          <w:b/>
        </w:rPr>
      </w:pPr>
    </w:p>
    <w:p w14:paraId="0B9961BA" w14:textId="77777777" w:rsidR="007C7985" w:rsidRDefault="007C7985" w:rsidP="007C7985">
      <w:pPr>
        <w:autoSpaceDE w:val="0"/>
        <w:autoSpaceDN w:val="0"/>
        <w:adjustRightInd w:val="0"/>
        <w:ind w:left="720" w:hanging="720"/>
        <w:jc w:val="both"/>
        <w:rPr>
          <w:rFonts w:ascii="Arial" w:hAnsi="Arial" w:cs="Arial"/>
        </w:rPr>
      </w:pPr>
      <w:r>
        <w:rPr>
          <w:rFonts w:ascii="Arial" w:eastAsia="Calibri" w:hAnsi="Arial" w:cs="Arial"/>
        </w:rPr>
        <w:t>3.1</w:t>
      </w:r>
      <w:r>
        <w:rPr>
          <w:rFonts w:ascii="Arial" w:eastAsia="Calibri" w:hAnsi="Arial" w:cs="Arial"/>
        </w:rPr>
        <w:tab/>
      </w:r>
      <w:r w:rsidRPr="00144089">
        <w:rPr>
          <w:rFonts w:ascii="Arial" w:eastAsia="Calibri" w:hAnsi="Arial" w:cs="Arial"/>
        </w:rPr>
        <w:t xml:space="preserve">The Committee shall be appointed by the </w:t>
      </w:r>
      <w:r>
        <w:rPr>
          <w:rFonts w:ascii="Arial" w:eastAsia="Calibri" w:hAnsi="Arial" w:cs="Arial"/>
        </w:rPr>
        <w:t>Corporation Board</w:t>
      </w:r>
      <w:r w:rsidRPr="00144089">
        <w:rPr>
          <w:rFonts w:ascii="Arial" w:eastAsia="Calibri" w:hAnsi="Arial" w:cs="Arial"/>
        </w:rPr>
        <w:t xml:space="preserve"> from amongst the </w:t>
      </w:r>
      <w:r>
        <w:rPr>
          <w:rFonts w:ascii="Arial" w:eastAsia="Calibri" w:hAnsi="Arial" w:cs="Arial"/>
        </w:rPr>
        <w:t>independent members</w:t>
      </w:r>
      <w:r w:rsidRPr="00144089">
        <w:rPr>
          <w:rFonts w:ascii="Arial" w:eastAsia="Calibri" w:hAnsi="Arial" w:cs="Arial"/>
        </w:rPr>
        <w:t xml:space="preserve"> </w:t>
      </w:r>
      <w:r w:rsidRPr="00D365AF">
        <w:rPr>
          <w:rFonts w:ascii="Arial" w:eastAsia="Calibri" w:hAnsi="Arial" w:cs="Arial"/>
        </w:rPr>
        <w:t xml:space="preserve">and </w:t>
      </w:r>
      <w:r w:rsidRPr="00DA1386">
        <w:rPr>
          <w:rFonts w:ascii="Arial" w:hAnsi="Arial" w:cs="Arial"/>
        </w:rPr>
        <w:t>shall consist of not less than</w:t>
      </w:r>
      <w:r>
        <w:rPr>
          <w:rFonts w:ascii="Arial" w:hAnsi="Arial" w:cs="Arial"/>
          <w:color w:val="FF0000"/>
        </w:rPr>
        <w:t xml:space="preserve"> </w:t>
      </w:r>
      <w:r w:rsidRPr="00CF44FE">
        <w:rPr>
          <w:rFonts w:ascii="Arial" w:hAnsi="Arial" w:cs="Arial"/>
        </w:rPr>
        <w:t>four</w:t>
      </w:r>
      <w:r w:rsidRPr="00DA1386">
        <w:rPr>
          <w:rFonts w:ascii="Arial" w:hAnsi="Arial" w:cs="Arial"/>
        </w:rPr>
        <w:t xml:space="preserve"> members</w:t>
      </w:r>
      <w:r>
        <w:rPr>
          <w:rFonts w:ascii="Arial" w:hAnsi="Arial" w:cs="Arial"/>
        </w:rPr>
        <w:t xml:space="preserve">, including the Chair of the Corporation Board.  The Committee will not include staff governors. </w:t>
      </w:r>
      <w:r w:rsidRPr="00A97942">
        <w:rPr>
          <w:rFonts w:ascii="Arial" w:hAnsi="Arial" w:cs="Arial"/>
        </w:rPr>
        <w:t xml:space="preserve">The </w:t>
      </w:r>
      <w:r>
        <w:rPr>
          <w:rFonts w:ascii="Arial" w:hAnsi="Arial" w:cs="Arial"/>
        </w:rPr>
        <w:t>Principal</w:t>
      </w:r>
      <w:r w:rsidRPr="00A97942">
        <w:rPr>
          <w:rFonts w:ascii="Arial" w:hAnsi="Arial" w:cs="Arial"/>
        </w:rPr>
        <w:t xml:space="preserve"> of the organisation shall not be a member of the Committee.</w:t>
      </w:r>
    </w:p>
    <w:p w14:paraId="1646E554" w14:textId="77777777" w:rsidR="007C7985" w:rsidRDefault="007C7985" w:rsidP="007C7985">
      <w:pPr>
        <w:autoSpaceDE w:val="0"/>
        <w:autoSpaceDN w:val="0"/>
        <w:adjustRightInd w:val="0"/>
        <w:ind w:left="720" w:hanging="720"/>
        <w:jc w:val="both"/>
        <w:rPr>
          <w:rFonts w:ascii="Arial" w:hAnsi="Arial" w:cs="Arial"/>
        </w:rPr>
      </w:pPr>
      <w:r>
        <w:rPr>
          <w:rFonts w:ascii="Arial" w:hAnsi="Arial" w:cs="Arial"/>
        </w:rPr>
        <w:t>3.2</w:t>
      </w:r>
      <w:r>
        <w:rPr>
          <w:rFonts w:ascii="Arial" w:hAnsi="Arial" w:cs="Arial"/>
        </w:rPr>
        <w:tab/>
        <w:t>A</w:t>
      </w:r>
      <w:r w:rsidRPr="00B07748">
        <w:rPr>
          <w:rFonts w:ascii="Arial" w:hAnsi="Arial" w:cs="Arial"/>
        </w:rPr>
        <w:t xml:space="preserve">n external expert </w:t>
      </w:r>
      <w:r>
        <w:rPr>
          <w:rFonts w:ascii="Arial" w:hAnsi="Arial" w:cs="Arial"/>
        </w:rPr>
        <w:t xml:space="preserve">can be a co-opted member of the Remuneration Committee to provide </w:t>
      </w:r>
      <w:r w:rsidRPr="00B07748">
        <w:rPr>
          <w:rFonts w:ascii="Arial" w:hAnsi="Arial" w:cs="Arial"/>
        </w:rPr>
        <w:t xml:space="preserve">independence to the proceedings and </w:t>
      </w:r>
      <w:r>
        <w:rPr>
          <w:rFonts w:ascii="Arial" w:hAnsi="Arial" w:cs="Arial"/>
        </w:rPr>
        <w:t xml:space="preserve">provide </w:t>
      </w:r>
      <w:r w:rsidRPr="00B07748">
        <w:rPr>
          <w:rFonts w:ascii="Arial" w:hAnsi="Arial" w:cs="Arial"/>
        </w:rPr>
        <w:t>an understanding of pay practices in other sectors.</w:t>
      </w:r>
    </w:p>
    <w:p w14:paraId="38D8894E" w14:textId="77777777" w:rsidR="007C7985" w:rsidRPr="00DD0EE2" w:rsidRDefault="007C7985" w:rsidP="007C7985">
      <w:pPr>
        <w:autoSpaceDE w:val="0"/>
        <w:autoSpaceDN w:val="0"/>
        <w:adjustRightInd w:val="0"/>
        <w:ind w:left="720" w:hanging="720"/>
        <w:jc w:val="both"/>
        <w:rPr>
          <w:rFonts w:ascii="Arial" w:eastAsia="Calibri" w:hAnsi="Arial" w:cs="Arial"/>
        </w:rPr>
      </w:pPr>
    </w:p>
    <w:p w14:paraId="66183B3E" w14:textId="77777777" w:rsidR="007C7985"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sidRPr="00144089">
        <w:rPr>
          <w:rFonts w:ascii="Arial" w:eastAsia="Calibri" w:hAnsi="Arial" w:cs="Arial"/>
          <w:b/>
        </w:rPr>
        <w:t>A</w:t>
      </w:r>
      <w:r>
        <w:rPr>
          <w:rFonts w:ascii="Arial" w:eastAsia="Calibri" w:hAnsi="Arial" w:cs="Arial"/>
          <w:b/>
        </w:rPr>
        <w:t>TTENDEES</w:t>
      </w:r>
    </w:p>
    <w:p w14:paraId="4AA5A56B" w14:textId="77777777" w:rsidR="007C7985" w:rsidRDefault="007C7985" w:rsidP="007C7985">
      <w:pPr>
        <w:autoSpaceDE w:val="0"/>
        <w:autoSpaceDN w:val="0"/>
        <w:adjustRightInd w:val="0"/>
        <w:jc w:val="both"/>
        <w:rPr>
          <w:rFonts w:ascii="Arial" w:eastAsia="Calibri" w:hAnsi="Arial" w:cs="Arial"/>
          <w:b/>
        </w:rPr>
      </w:pPr>
    </w:p>
    <w:p w14:paraId="4FC7E94A" w14:textId="77777777" w:rsidR="007C7985" w:rsidRDefault="007C7985" w:rsidP="007C7985">
      <w:pPr>
        <w:pStyle w:val="ListParagraph"/>
        <w:numPr>
          <w:ilvl w:val="1"/>
          <w:numId w:val="13"/>
        </w:numPr>
        <w:autoSpaceDE w:val="0"/>
        <w:autoSpaceDN w:val="0"/>
        <w:adjustRightInd w:val="0"/>
        <w:spacing w:after="0" w:line="240" w:lineRule="auto"/>
        <w:ind w:left="709" w:hanging="709"/>
        <w:jc w:val="both"/>
        <w:rPr>
          <w:rFonts w:ascii="Arial" w:hAnsi="Arial" w:cs="Arial"/>
        </w:rPr>
      </w:pPr>
      <w:r w:rsidRPr="006829CD">
        <w:rPr>
          <w:rFonts w:ascii="Arial" w:hAnsi="Arial" w:cs="Arial"/>
        </w:rPr>
        <w:t>The Principal and any other senior post holder will normally be offered an opportunity to make representations to the committee in respect of his / her remuneration but will be asked to withdraw in order that the committee can consider the details.</w:t>
      </w:r>
    </w:p>
    <w:p w14:paraId="434D998B" w14:textId="77777777" w:rsidR="007C7985" w:rsidRPr="006829CD" w:rsidRDefault="007C7985" w:rsidP="007C7985">
      <w:pPr>
        <w:pStyle w:val="ListParagraph"/>
        <w:autoSpaceDE w:val="0"/>
        <w:autoSpaceDN w:val="0"/>
        <w:adjustRightInd w:val="0"/>
        <w:ind w:left="709"/>
        <w:jc w:val="both"/>
        <w:rPr>
          <w:rFonts w:ascii="Arial" w:hAnsi="Arial" w:cs="Arial"/>
        </w:rPr>
      </w:pPr>
    </w:p>
    <w:p w14:paraId="13084549" w14:textId="77777777" w:rsidR="007C7985" w:rsidRPr="006829CD" w:rsidRDefault="007C7985" w:rsidP="007C7985">
      <w:pPr>
        <w:pStyle w:val="ListParagraph"/>
        <w:numPr>
          <w:ilvl w:val="1"/>
          <w:numId w:val="13"/>
        </w:numPr>
        <w:autoSpaceDE w:val="0"/>
        <w:autoSpaceDN w:val="0"/>
        <w:adjustRightInd w:val="0"/>
        <w:spacing w:after="0" w:line="240" w:lineRule="auto"/>
        <w:ind w:left="709" w:hanging="709"/>
        <w:jc w:val="both"/>
        <w:rPr>
          <w:rFonts w:ascii="Arial" w:hAnsi="Arial" w:cs="Arial"/>
        </w:rPr>
      </w:pPr>
      <w:r w:rsidRPr="006829CD">
        <w:rPr>
          <w:rFonts w:ascii="Arial" w:hAnsi="Arial" w:cs="Arial"/>
        </w:rPr>
        <w:t xml:space="preserve">The </w:t>
      </w:r>
      <w:r>
        <w:rPr>
          <w:rFonts w:ascii="Arial" w:hAnsi="Arial" w:cs="Arial"/>
        </w:rPr>
        <w:t>Vice Principal (People Services)</w:t>
      </w:r>
      <w:r w:rsidRPr="006829CD">
        <w:rPr>
          <w:rFonts w:ascii="Arial" w:hAnsi="Arial" w:cs="Arial"/>
        </w:rPr>
        <w:t xml:space="preserve"> shall attend as required.</w:t>
      </w:r>
    </w:p>
    <w:p w14:paraId="3F56C88D" w14:textId="77777777" w:rsidR="007C7985" w:rsidRPr="006829CD" w:rsidRDefault="007C7985" w:rsidP="007C7985">
      <w:pPr>
        <w:pStyle w:val="ListParagraph"/>
        <w:autoSpaceDE w:val="0"/>
        <w:autoSpaceDN w:val="0"/>
        <w:adjustRightInd w:val="0"/>
        <w:ind w:left="1080"/>
        <w:jc w:val="both"/>
        <w:rPr>
          <w:rFonts w:ascii="Arial" w:eastAsia="Calibri" w:hAnsi="Arial" w:cs="Arial"/>
        </w:rPr>
      </w:pPr>
    </w:p>
    <w:p w14:paraId="7F58AA8D" w14:textId="77777777" w:rsidR="007C7985"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Pr>
          <w:rFonts w:ascii="Arial" w:eastAsia="Calibri" w:hAnsi="Arial" w:cs="Arial"/>
          <w:b/>
        </w:rPr>
        <w:t>ATTENDANCE</w:t>
      </w:r>
    </w:p>
    <w:p w14:paraId="0793E18E" w14:textId="77777777" w:rsidR="007C7985" w:rsidRDefault="007C7985" w:rsidP="007C7985">
      <w:pPr>
        <w:pStyle w:val="ListParagraph"/>
        <w:autoSpaceDE w:val="0"/>
        <w:autoSpaceDN w:val="0"/>
        <w:adjustRightInd w:val="0"/>
        <w:jc w:val="both"/>
        <w:rPr>
          <w:rFonts w:ascii="Arial" w:eastAsia="Calibri" w:hAnsi="Arial" w:cs="Arial"/>
          <w:b/>
        </w:rPr>
      </w:pPr>
    </w:p>
    <w:p w14:paraId="4F40C1A7" w14:textId="77777777" w:rsidR="007C7985" w:rsidRPr="00346EE8" w:rsidRDefault="007C7985" w:rsidP="007C7985">
      <w:pPr>
        <w:pStyle w:val="ListParagraph"/>
        <w:numPr>
          <w:ilvl w:val="1"/>
          <w:numId w:val="13"/>
        </w:numPr>
        <w:autoSpaceDE w:val="0"/>
        <w:autoSpaceDN w:val="0"/>
        <w:adjustRightInd w:val="0"/>
        <w:spacing w:after="0" w:line="240" w:lineRule="auto"/>
        <w:ind w:left="709" w:hanging="709"/>
        <w:jc w:val="both"/>
        <w:rPr>
          <w:rFonts w:ascii="Arial" w:eastAsia="Calibri" w:hAnsi="Arial" w:cs="Arial"/>
        </w:rPr>
      </w:pPr>
      <w:r w:rsidRPr="00346EE8">
        <w:rPr>
          <w:rFonts w:ascii="Arial" w:eastAsia="Calibri" w:hAnsi="Arial" w:cs="Arial"/>
        </w:rPr>
        <w:t xml:space="preserve">It is expected that each member attends a minimum </w:t>
      </w:r>
      <w:r w:rsidRPr="00D365AF">
        <w:rPr>
          <w:rFonts w:ascii="Arial" w:eastAsia="Calibri" w:hAnsi="Arial" w:cs="Arial"/>
        </w:rPr>
        <w:t>of 75%</w:t>
      </w:r>
      <w:r w:rsidRPr="00346EE8">
        <w:rPr>
          <w:rFonts w:ascii="Arial" w:eastAsia="Calibri" w:hAnsi="Arial" w:cs="Arial"/>
        </w:rPr>
        <w:t xml:space="preserve"> of meetings and performance will be reported for each member in terms of attendance at the end of each financial year.  </w:t>
      </w:r>
    </w:p>
    <w:p w14:paraId="0251FEEF" w14:textId="77777777" w:rsidR="007C7985" w:rsidRPr="00346EE8" w:rsidRDefault="007C7985" w:rsidP="007C7985">
      <w:pPr>
        <w:pStyle w:val="ListParagraph"/>
        <w:autoSpaceDE w:val="0"/>
        <w:autoSpaceDN w:val="0"/>
        <w:adjustRightInd w:val="0"/>
        <w:ind w:left="1080"/>
        <w:jc w:val="both"/>
        <w:rPr>
          <w:rFonts w:ascii="Arial" w:eastAsia="Calibri" w:hAnsi="Arial" w:cs="Arial"/>
        </w:rPr>
      </w:pPr>
    </w:p>
    <w:p w14:paraId="1EADD372" w14:textId="77777777" w:rsidR="007C7985" w:rsidRPr="00E54F95"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sidRPr="00E54F95">
        <w:rPr>
          <w:rFonts w:ascii="Arial" w:eastAsia="Calibri" w:hAnsi="Arial" w:cs="Arial"/>
          <w:b/>
        </w:rPr>
        <w:t>QUORUM</w:t>
      </w:r>
    </w:p>
    <w:p w14:paraId="0D956DDF" w14:textId="77777777" w:rsidR="007C7985" w:rsidRDefault="007C7985" w:rsidP="007C7985">
      <w:pPr>
        <w:autoSpaceDE w:val="0"/>
        <w:autoSpaceDN w:val="0"/>
        <w:adjustRightInd w:val="0"/>
        <w:jc w:val="both"/>
        <w:rPr>
          <w:rFonts w:ascii="Arial" w:eastAsia="Calibri" w:hAnsi="Arial" w:cs="Arial"/>
        </w:rPr>
      </w:pPr>
    </w:p>
    <w:p w14:paraId="38A4C9FF" w14:textId="77777777" w:rsidR="007C7985" w:rsidRDefault="007C7985" w:rsidP="007C7985">
      <w:pPr>
        <w:autoSpaceDE w:val="0"/>
        <w:autoSpaceDN w:val="0"/>
        <w:adjustRightInd w:val="0"/>
        <w:ind w:left="720" w:hanging="720"/>
        <w:jc w:val="both"/>
        <w:rPr>
          <w:rFonts w:ascii="Arial" w:hAnsi="Arial" w:cs="Arial"/>
        </w:rPr>
      </w:pPr>
      <w:r>
        <w:rPr>
          <w:rFonts w:ascii="Arial" w:eastAsia="Calibri" w:hAnsi="Arial" w:cs="Arial"/>
        </w:rPr>
        <w:t>6.1</w:t>
      </w:r>
      <w:r>
        <w:rPr>
          <w:rFonts w:ascii="Arial" w:eastAsia="Calibri" w:hAnsi="Arial" w:cs="Arial"/>
        </w:rPr>
        <w:tab/>
      </w:r>
      <w:r w:rsidRPr="00DA1386">
        <w:rPr>
          <w:rFonts w:ascii="Arial" w:hAnsi="Arial" w:cs="Arial"/>
        </w:rPr>
        <w:t xml:space="preserve">A quorum shall be </w:t>
      </w:r>
      <w:r>
        <w:rPr>
          <w:rFonts w:ascii="Arial" w:hAnsi="Arial" w:cs="Arial"/>
        </w:rPr>
        <w:t>three</w:t>
      </w:r>
      <w:r w:rsidRPr="00DA1386">
        <w:rPr>
          <w:rFonts w:ascii="Arial" w:hAnsi="Arial" w:cs="Arial"/>
        </w:rPr>
        <w:t xml:space="preserve"> members.  </w:t>
      </w:r>
    </w:p>
    <w:p w14:paraId="24E60824" w14:textId="77777777" w:rsidR="007C7985" w:rsidRPr="00DD0EE2" w:rsidRDefault="007C7985" w:rsidP="007C7985">
      <w:pPr>
        <w:autoSpaceDE w:val="0"/>
        <w:autoSpaceDN w:val="0"/>
        <w:adjustRightInd w:val="0"/>
        <w:ind w:left="720" w:hanging="720"/>
        <w:jc w:val="both"/>
        <w:rPr>
          <w:rFonts w:ascii="Arial" w:eastAsia="Calibri" w:hAnsi="Arial" w:cs="Arial"/>
        </w:rPr>
      </w:pPr>
    </w:p>
    <w:p w14:paraId="27D31204" w14:textId="77777777" w:rsidR="007C7985" w:rsidRPr="00E54F95" w:rsidRDefault="007C7985" w:rsidP="007C7985">
      <w:pPr>
        <w:pStyle w:val="ListParagraph"/>
        <w:numPr>
          <w:ilvl w:val="0"/>
          <w:numId w:val="13"/>
        </w:numPr>
        <w:autoSpaceDE w:val="0"/>
        <w:autoSpaceDN w:val="0"/>
        <w:adjustRightInd w:val="0"/>
        <w:spacing w:after="0" w:line="240" w:lineRule="auto"/>
        <w:ind w:hanging="720"/>
        <w:jc w:val="both"/>
        <w:rPr>
          <w:rFonts w:ascii="Arial" w:eastAsia="Calibri" w:hAnsi="Arial" w:cs="Arial"/>
          <w:b/>
        </w:rPr>
      </w:pPr>
      <w:r w:rsidRPr="00E54F95">
        <w:rPr>
          <w:rFonts w:ascii="Arial" w:eastAsia="Calibri" w:hAnsi="Arial" w:cs="Arial"/>
          <w:b/>
        </w:rPr>
        <w:t>FREQUENCY OF MEETINGS</w:t>
      </w:r>
    </w:p>
    <w:p w14:paraId="6766DB1F" w14:textId="77777777" w:rsidR="007C7985" w:rsidRDefault="007C7985" w:rsidP="007C7985">
      <w:pPr>
        <w:autoSpaceDE w:val="0"/>
        <w:autoSpaceDN w:val="0"/>
        <w:adjustRightInd w:val="0"/>
        <w:jc w:val="both"/>
        <w:rPr>
          <w:rFonts w:ascii="Arial" w:eastAsia="Calibri" w:hAnsi="Arial" w:cs="Arial"/>
        </w:rPr>
      </w:pPr>
    </w:p>
    <w:p w14:paraId="6FF132E3" w14:textId="77777777" w:rsidR="007C7985" w:rsidRPr="00E54F95" w:rsidRDefault="007C7985" w:rsidP="007C7985">
      <w:pPr>
        <w:autoSpaceDE w:val="0"/>
        <w:autoSpaceDN w:val="0"/>
        <w:adjustRightInd w:val="0"/>
        <w:ind w:left="720" w:hanging="720"/>
        <w:jc w:val="both"/>
        <w:rPr>
          <w:rFonts w:ascii="Arial" w:eastAsia="Calibri" w:hAnsi="Arial" w:cs="Arial"/>
        </w:rPr>
      </w:pPr>
      <w:r>
        <w:rPr>
          <w:rFonts w:ascii="Arial" w:eastAsia="Calibri" w:hAnsi="Arial" w:cs="Arial"/>
        </w:rPr>
        <w:t>7.1</w:t>
      </w:r>
      <w:r>
        <w:rPr>
          <w:rFonts w:ascii="Arial" w:eastAsia="Calibri" w:hAnsi="Arial" w:cs="Arial"/>
        </w:rPr>
        <w:tab/>
        <w:t xml:space="preserve">The Committee will </w:t>
      </w:r>
      <w:r w:rsidRPr="00D365AF">
        <w:rPr>
          <w:rFonts w:ascii="Arial" w:eastAsia="Calibri" w:hAnsi="Arial" w:cs="Arial"/>
        </w:rPr>
        <w:t xml:space="preserve">meet </w:t>
      </w:r>
      <w:r>
        <w:rPr>
          <w:rFonts w:ascii="Arial" w:eastAsia="Calibri" w:hAnsi="Arial" w:cs="Arial"/>
        </w:rPr>
        <w:t>twice</w:t>
      </w:r>
      <w:r w:rsidRPr="00D365AF">
        <w:rPr>
          <w:rFonts w:ascii="Arial" w:eastAsia="Calibri" w:hAnsi="Arial" w:cs="Arial"/>
        </w:rPr>
        <w:t xml:space="preserve"> a year</w:t>
      </w:r>
      <w:r>
        <w:rPr>
          <w:rFonts w:ascii="Arial" w:eastAsia="Calibri" w:hAnsi="Arial" w:cs="Arial"/>
        </w:rPr>
        <w:t xml:space="preserve"> additional meeting may be arranged as required.  Meetings will be expected to last no more than 2 hours routinely.</w:t>
      </w:r>
    </w:p>
    <w:p w14:paraId="133A2D9F" w14:textId="77777777" w:rsidR="007C7985" w:rsidRDefault="007C7985" w:rsidP="007C7985">
      <w:pPr>
        <w:autoSpaceDE w:val="0"/>
        <w:autoSpaceDN w:val="0"/>
        <w:adjustRightInd w:val="0"/>
        <w:jc w:val="both"/>
        <w:rPr>
          <w:rFonts w:ascii="Arial" w:eastAsia="Calibri" w:hAnsi="Arial" w:cs="Arial"/>
          <w:b/>
        </w:rPr>
      </w:pPr>
    </w:p>
    <w:p w14:paraId="39F4E9AE" w14:textId="77777777" w:rsidR="007C7985" w:rsidRDefault="007C7985" w:rsidP="007C7985">
      <w:pPr>
        <w:pStyle w:val="ListParagraph"/>
        <w:numPr>
          <w:ilvl w:val="0"/>
          <w:numId w:val="13"/>
        </w:numPr>
        <w:spacing w:after="200" w:line="240" w:lineRule="auto"/>
        <w:ind w:hanging="720"/>
        <w:jc w:val="both"/>
        <w:rPr>
          <w:rFonts w:ascii="Arial" w:eastAsia="Calibri" w:hAnsi="Arial" w:cs="Arial"/>
          <w:b/>
        </w:rPr>
      </w:pPr>
      <w:r w:rsidRPr="00BF7423">
        <w:rPr>
          <w:rFonts w:ascii="Arial" w:eastAsia="Calibri" w:hAnsi="Arial" w:cs="Arial"/>
          <w:b/>
        </w:rPr>
        <w:t>CHANGES TO TERMS OF REFERENCE</w:t>
      </w:r>
    </w:p>
    <w:p w14:paraId="03B5858A" w14:textId="77777777" w:rsidR="007C7985" w:rsidRPr="00BF7423" w:rsidRDefault="007C7985" w:rsidP="007C7985">
      <w:pPr>
        <w:pStyle w:val="ListParagraph"/>
        <w:spacing w:after="200" w:line="240" w:lineRule="auto"/>
        <w:jc w:val="both"/>
        <w:rPr>
          <w:rFonts w:ascii="Arial" w:eastAsia="Calibri" w:hAnsi="Arial" w:cs="Arial"/>
          <w:b/>
        </w:rPr>
      </w:pPr>
    </w:p>
    <w:p w14:paraId="65D0C3FD" w14:textId="77777777" w:rsidR="007C7985" w:rsidRPr="003D760F" w:rsidRDefault="007C7985" w:rsidP="007C7985">
      <w:pPr>
        <w:pStyle w:val="ListParagraph"/>
        <w:numPr>
          <w:ilvl w:val="1"/>
          <w:numId w:val="13"/>
        </w:numPr>
        <w:spacing w:after="200"/>
        <w:ind w:hanging="1080"/>
        <w:jc w:val="both"/>
        <w:rPr>
          <w:rFonts w:ascii="Arial" w:eastAsia="Calibri" w:hAnsi="Arial" w:cs="Arial"/>
        </w:rPr>
      </w:pPr>
      <w:r w:rsidRPr="003D760F">
        <w:rPr>
          <w:rFonts w:ascii="Arial" w:eastAsia="Calibri" w:hAnsi="Arial" w:cs="Arial"/>
        </w:rPr>
        <w:t>Changes to the terms of reference including changes to the Chair or membership of the Committee are a matter reserved to the Corporation Board.</w:t>
      </w:r>
    </w:p>
    <w:p w14:paraId="14FBBE58" w14:textId="77777777" w:rsidR="007C7985" w:rsidRPr="003D760F" w:rsidRDefault="007C7985" w:rsidP="007C7985">
      <w:pPr>
        <w:pStyle w:val="ListParagraph"/>
        <w:spacing w:after="200"/>
        <w:ind w:left="1080"/>
        <w:jc w:val="both"/>
        <w:rPr>
          <w:rFonts w:ascii="Arial" w:eastAsia="Calibri" w:hAnsi="Arial" w:cs="Arial"/>
        </w:rPr>
      </w:pPr>
    </w:p>
    <w:p w14:paraId="18C1EBFF" w14:textId="77777777" w:rsidR="007C7985" w:rsidRPr="00E54F95" w:rsidRDefault="007C7985" w:rsidP="007C7985">
      <w:pPr>
        <w:pStyle w:val="ListParagraph"/>
        <w:numPr>
          <w:ilvl w:val="0"/>
          <w:numId w:val="13"/>
        </w:numPr>
        <w:spacing w:after="0" w:line="240" w:lineRule="auto"/>
        <w:ind w:hanging="720"/>
        <w:jc w:val="both"/>
        <w:rPr>
          <w:rFonts w:ascii="Arial" w:eastAsia="Calibri" w:hAnsi="Arial" w:cs="Arial"/>
        </w:rPr>
      </w:pPr>
      <w:r w:rsidRPr="00E54F95">
        <w:rPr>
          <w:rFonts w:ascii="Arial" w:eastAsia="Calibri" w:hAnsi="Arial" w:cs="Arial"/>
          <w:b/>
        </w:rPr>
        <w:t>ADMINISTRATIVE ARRANGEMENTS</w:t>
      </w:r>
    </w:p>
    <w:p w14:paraId="628747B0" w14:textId="77777777" w:rsidR="007C7985" w:rsidRDefault="007C7985" w:rsidP="007C7985">
      <w:pPr>
        <w:jc w:val="both"/>
        <w:rPr>
          <w:rFonts w:ascii="Arial" w:eastAsia="Calibri" w:hAnsi="Arial" w:cs="Arial"/>
        </w:rPr>
      </w:pPr>
    </w:p>
    <w:p w14:paraId="7AD611A9" w14:textId="77777777" w:rsidR="007C7985" w:rsidRDefault="007C7985" w:rsidP="007C7985">
      <w:pPr>
        <w:pStyle w:val="ListParagraph"/>
        <w:numPr>
          <w:ilvl w:val="1"/>
          <w:numId w:val="13"/>
        </w:numPr>
        <w:spacing w:after="200" w:line="240" w:lineRule="auto"/>
        <w:ind w:left="709" w:hanging="709"/>
        <w:jc w:val="both"/>
        <w:rPr>
          <w:rFonts w:ascii="Arial" w:eastAsia="Calibri" w:hAnsi="Arial" w:cs="Arial"/>
        </w:rPr>
      </w:pPr>
      <w:r w:rsidRPr="00E54F95">
        <w:rPr>
          <w:rFonts w:ascii="Arial" w:eastAsia="Calibri" w:hAnsi="Arial" w:cs="Arial"/>
        </w:rPr>
        <w:t xml:space="preserve">The Chair of the Committee will agree the agenda for each meeting with the </w:t>
      </w:r>
      <w:r>
        <w:rPr>
          <w:rFonts w:ascii="Arial" w:eastAsia="Calibri" w:hAnsi="Arial" w:cs="Arial"/>
        </w:rPr>
        <w:t>Head of Governance</w:t>
      </w:r>
      <w:r w:rsidRPr="00E54F95">
        <w:rPr>
          <w:rFonts w:ascii="Arial" w:eastAsia="Calibri" w:hAnsi="Arial" w:cs="Arial"/>
        </w:rPr>
        <w:t xml:space="preserve">.  The Committee shall be supported administratively by the </w:t>
      </w:r>
      <w:r>
        <w:rPr>
          <w:rFonts w:ascii="Arial" w:eastAsia="Calibri" w:hAnsi="Arial" w:cs="Arial"/>
        </w:rPr>
        <w:t xml:space="preserve">Head of Governance </w:t>
      </w:r>
      <w:r w:rsidRPr="00E54F95">
        <w:rPr>
          <w:rFonts w:ascii="Arial" w:eastAsia="Calibri" w:hAnsi="Arial" w:cs="Arial"/>
        </w:rPr>
        <w:t>whose duties in this respect will include:</w:t>
      </w:r>
    </w:p>
    <w:p w14:paraId="017081BA" w14:textId="77777777" w:rsidR="007C7985" w:rsidRPr="00E54F95" w:rsidRDefault="007C7985" w:rsidP="007C7985">
      <w:pPr>
        <w:pStyle w:val="ListParagraph"/>
        <w:spacing w:after="200"/>
        <w:ind w:left="709"/>
        <w:jc w:val="both"/>
        <w:rPr>
          <w:rFonts w:ascii="Arial" w:eastAsia="Calibri" w:hAnsi="Arial" w:cs="Arial"/>
        </w:rPr>
      </w:pPr>
    </w:p>
    <w:p w14:paraId="542D5D77" w14:textId="77777777" w:rsidR="007C7985" w:rsidRPr="00E54F95" w:rsidRDefault="007C7985" w:rsidP="007C7985">
      <w:pPr>
        <w:pStyle w:val="ListParagraph"/>
        <w:numPr>
          <w:ilvl w:val="0"/>
          <w:numId w:val="14"/>
        </w:numPr>
        <w:spacing w:after="0" w:line="240" w:lineRule="auto"/>
        <w:ind w:left="1701" w:hanging="283"/>
        <w:jc w:val="both"/>
        <w:rPr>
          <w:rFonts w:ascii="Arial" w:eastAsia="Calibri" w:hAnsi="Arial" w:cs="Arial"/>
        </w:rPr>
      </w:pPr>
      <w:r w:rsidRPr="00E54F95">
        <w:rPr>
          <w:rFonts w:ascii="Arial" w:eastAsia="Calibri" w:hAnsi="Arial" w:cs="Arial"/>
        </w:rPr>
        <w:t>Agreement of agenda with Chair and attendees and collation of papers</w:t>
      </w:r>
    </w:p>
    <w:p w14:paraId="6B676E1A" w14:textId="77777777" w:rsidR="007C7985" w:rsidRPr="00E54F95" w:rsidRDefault="007C7985" w:rsidP="007C7985">
      <w:pPr>
        <w:pStyle w:val="ListParagraph"/>
        <w:numPr>
          <w:ilvl w:val="0"/>
          <w:numId w:val="14"/>
        </w:numPr>
        <w:spacing w:after="0" w:line="240" w:lineRule="auto"/>
        <w:ind w:left="1701" w:hanging="283"/>
        <w:jc w:val="both"/>
        <w:rPr>
          <w:rFonts w:ascii="Arial" w:eastAsia="Calibri" w:hAnsi="Arial" w:cs="Arial"/>
        </w:rPr>
      </w:pPr>
      <w:r w:rsidRPr="00E54F95">
        <w:rPr>
          <w:rFonts w:ascii="Arial" w:eastAsia="Calibri" w:hAnsi="Arial" w:cs="Arial"/>
        </w:rPr>
        <w:t>Taking the minutes</w:t>
      </w:r>
    </w:p>
    <w:p w14:paraId="79F7D8DF" w14:textId="77777777" w:rsidR="007C7985" w:rsidRPr="00E54F95" w:rsidRDefault="007C7985" w:rsidP="007C7985">
      <w:pPr>
        <w:pStyle w:val="ListParagraph"/>
        <w:numPr>
          <w:ilvl w:val="0"/>
          <w:numId w:val="14"/>
        </w:numPr>
        <w:spacing w:after="0" w:line="240" w:lineRule="auto"/>
        <w:ind w:left="1701" w:hanging="283"/>
        <w:jc w:val="both"/>
        <w:rPr>
          <w:rFonts w:ascii="Arial" w:eastAsia="Calibri" w:hAnsi="Arial" w:cs="Arial"/>
        </w:rPr>
      </w:pPr>
      <w:r w:rsidRPr="00E54F95">
        <w:rPr>
          <w:rFonts w:ascii="Arial" w:eastAsia="Calibri" w:hAnsi="Arial" w:cs="Arial"/>
        </w:rPr>
        <w:t>Keeping a record of matters arising and issues to be carried forward</w:t>
      </w:r>
    </w:p>
    <w:p w14:paraId="3447E5EA" w14:textId="77777777" w:rsidR="007C7985" w:rsidRPr="00E54F95" w:rsidRDefault="007C7985" w:rsidP="007C7985">
      <w:pPr>
        <w:pStyle w:val="ListParagraph"/>
        <w:numPr>
          <w:ilvl w:val="0"/>
          <w:numId w:val="14"/>
        </w:numPr>
        <w:spacing w:after="0" w:line="240" w:lineRule="auto"/>
        <w:ind w:left="1701" w:hanging="283"/>
        <w:jc w:val="both"/>
        <w:rPr>
          <w:rFonts w:ascii="Arial" w:eastAsia="Calibri" w:hAnsi="Arial" w:cs="Arial"/>
        </w:rPr>
      </w:pPr>
      <w:r w:rsidRPr="00E54F95">
        <w:rPr>
          <w:rFonts w:ascii="Arial" w:eastAsia="Calibri" w:hAnsi="Arial" w:cs="Arial"/>
        </w:rPr>
        <w:t>Advising</w:t>
      </w:r>
      <w:r>
        <w:rPr>
          <w:rFonts w:ascii="Arial" w:eastAsia="Calibri" w:hAnsi="Arial" w:cs="Arial"/>
        </w:rPr>
        <w:t xml:space="preserve"> the </w:t>
      </w:r>
      <w:r w:rsidRPr="00E54F95">
        <w:rPr>
          <w:rFonts w:ascii="Arial" w:eastAsia="Calibri" w:hAnsi="Arial" w:cs="Arial"/>
        </w:rPr>
        <w:t>committee on pertinent issues / areas</w:t>
      </w:r>
    </w:p>
    <w:p w14:paraId="454C0212" w14:textId="77777777" w:rsidR="007C7985" w:rsidRPr="00E54F95" w:rsidRDefault="007C7985" w:rsidP="007C7985">
      <w:pPr>
        <w:pStyle w:val="ListParagraph"/>
        <w:numPr>
          <w:ilvl w:val="0"/>
          <w:numId w:val="14"/>
        </w:numPr>
        <w:spacing w:after="0" w:line="240" w:lineRule="auto"/>
        <w:ind w:left="1701" w:hanging="283"/>
        <w:jc w:val="both"/>
        <w:rPr>
          <w:rFonts w:ascii="Arial" w:eastAsia="Calibri" w:hAnsi="Arial" w:cs="Arial"/>
        </w:rPr>
      </w:pPr>
      <w:r w:rsidRPr="00E54F95">
        <w:rPr>
          <w:rFonts w:ascii="Arial" w:eastAsia="Calibri" w:hAnsi="Arial" w:cs="Arial"/>
        </w:rPr>
        <w:t>Enabling the development and training of Committee members</w:t>
      </w:r>
    </w:p>
    <w:p w14:paraId="0FF851FF" w14:textId="77777777" w:rsidR="007C7985" w:rsidRDefault="007C7985" w:rsidP="007C7985">
      <w:pPr>
        <w:spacing w:after="200"/>
        <w:jc w:val="both"/>
        <w:rPr>
          <w:rFonts w:ascii="Arial" w:eastAsia="Calibri" w:hAnsi="Arial" w:cs="Arial"/>
        </w:rPr>
      </w:pPr>
    </w:p>
    <w:p w14:paraId="446E54DD" w14:textId="77777777" w:rsidR="007C7985" w:rsidRPr="00E54F95" w:rsidRDefault="007C7985" w:rsidP="007C7985">
      <w:pPr>
        <w:spacing w:after="200"/>
        <w:ind w:left="720" w:hanging="720"/>
        <w:jc w:val="both"/>
        <w:rPr>
          <w:rFonts w:ascii="Arial" w:eastAsia="Calibri" w:hAnsi="Arial" w:cs="Arial"/>
        </w:rPr>
      </w:pPr>
      <w:r>
        <w:rPr>
          <w:rFonts w:ascii="Arial" w:eastAsia="Calibri" w:hAnsi="Arial" w:cs="Arial"/>
        </w:rPr>
        <w:t>9.2</w:t>
      </w:r>
      <w:r>
        <w:rPr>
          <w:rFonts w:ascii="Arial" w:eastAsia="Calibri" w:hAnsi="Arial" w:cs="Arial"/>
        </w:rPr>
        <w:tab/>
        <w:t>All papers presented to the Committee should be prefaced by a summary of key issues and clear recommendations setting out what is required of the Committee.</w:t>
      </w:r>
    </w:p>
    <w:p w14:paraId="57BA8916" w14:textId="77777777" w:rsidR="007C7985" w:rsidRPr="006F1315" w:rsidRDefault="007C7985" w:rsidP="007C7985">
      <w:pPr>
        <w:pStyle w:val="ListParagraph"/>
        <w:numPr>
          <w:ilvl w:val="0"/>
          <w:numId w:val="13"/>
        </w:numPr>
        <w:spacing w:after="200" w:line="240" w:lineRule="auto"/>
        <w:ind w:hanging="720"/>
        <w:jc w:val="both"/>
        <w:rPr>
          <w:rFonts w:ascii="Arial" w:eastAsia="Calibri" w:hAnsi="Arial" w:cs="Arial"/>
          <w:b/>
        </w:rPr>
      </w:pPr>
      <w:r w:rsidRPr="006F1315">
        <w:rPr>
          <w:rFonts w:ascii="Arial" w:eastAsia="Calibri" w:hAnsi="Arial" w:cs="Arial"/>
          <w:b/>
        </w:rPr>
        <w:t>ANNUAL CYCLE OF BUSINESS</w:t>
      </w:r>
    </w:p>
    <w:p w14:paraId="2A29F2ED" w14:textId="77777777" w:rsidR="007C7985" w:rsidRDefault="007C7985" w:rsidP="007C7985">
      <w:pPr>
        <w:spacing w:after="200"/>
        <w:ind w:left="720" w:hanging="720"/>
        <w:jc w:val="both"/>
        <w:rPr>
          <w:rFonts w:ascii="Arial" w:eastAsia="Calibri" w:hAnsi="Arial" w:cs="Arial"/>
        </w:rPr>
      </w:pPr>
      <w:r>
        <w:rPr>
          <w:rFonts w:ascii="Arial" w:eastAsia="Calibri" w:hAnsi="Arial" w:cs="Arial"/>
        </w:rPr>
        <w:t>10.1</w:t>
      </w:r>
      <w:r>
        <w:rPr>
          <w:rFonts w:ascii="Arial" w:eastAsia="Calibri" w:hAnsi="Arial" w:cs="Arial"/>
        </w:rPr>
        <w:tab/>
        <w:t>The Committee will develop an annual cycle of business for approval by the Corporation Board meeting at its first meeting of the financial year.  The Committee work plans informs the standing agenda items as described within the terms of reference, to ensure that all regulatory and legislative items are adequately reviewed and acted upon.</w:t>
      </w:r>
    </w:p>
    <w:p w14:paraId="26593116" w14:textId="77777777" w:rsidR="007C7985" w:rsidRDefault="007C7985" w:rsidP="007C7985">
      <w:pPr>
        <w:spacing w:after="200"/>
        <w:ind w:left="720" w:hanging="720"/>
        <w:jc w:val="both"/>
        <w:rPr>
          <w:rFonts w:ascii="Arial" w:eastAsia="Calibri" w:hAnsi="Arial" w:cs="Arial"/>
        </w:rPr>
      </w:pPr>
    </w:p>
    <w:p w14:paraId="46BCDB4E" w14:textId="77777777" w:rsidR="007C7985" w:rsidRDefault="007C7985" w:rsidP="007C7985">
      <w:pPr>
        <w:spacing w:after="200"/>
        <w:ind w:left="720" w:hanging="720"/>
        <w:jc w:val="both"/>
        <w:rPr>
          <w:rFonts w:ascii="Arial" w:eastAsia="Calibri" w:hAnsi="Arial" w:cs="Arial"/>
        </w:rPr>
      </w:pPr>
    </w:p>
    <w:p w14:paraId="56360FA8" w14:textId="77777777" w:rsidR="007C7985" w:rsidRDefault="007C7985" w:rsidP="007C7985">
      <w:pPr>
        <w:pStyle w:val="ListParagraph"/>
        <w:numPr>
          <w:ilvl w:val="0"/>
          <w:numId w:val="13"/>
        </w:numPr>
        <w:spacing w:after="200" w:line="240" w:lineRule="auto"/>
        <w:ind w:hanging="720"/>
        <w:jc w:val="both"/>
        <w:rPr>
          <w:rFonts w:ascii="Arial" w:eastAsia="Calibri" w:hAnsi="Arial" w:cs="Arial"/>
          <w:b/>
        </w:rPr>
      </w:pPr>
      <w:r w:rsidRPr="006F1315">
        <w:rPr>
          <w:rFonts w:ascii="Arial" w:eastAsia="Calibri" w:hAnsi="Arial" w:cs="Arial"/>
          <w:b/>
        </w:rPr>
        <w:lastRenderedPageBreak/>
        <w:t xml:space="preserve">REPORTING TO THE </w:t>
      </w:r>
      <w:r>
        <w:rPr>
          <w:rFonts w:ascii="Arial" w:eastAsia="Calibri" w:hAnsi="Arial" w:cs="Arial"/>
          <w:b/>
        </w:rPr>
        <w:t xml:space="preserve">CORPORATION </w:t>
      </w:r>
      <w:r w:rsidRPr="006F1315">
        <w:rPr>
          <w:rFonts w:ascii="Arial" w:eastAsia="Calibri" w:hAnsi="Arial" w:cs="Arial"/>
          <w:b/>
        </w:rPr>
        <w:t>BOARD</w:t>
      </w:r>
    </w:p>
    <w:p w14:paraId="73039571" w14:textId="77777777" w:rsidR="007C7985" w:rsidRPr="006F1315" w:rsidRDefault="007C7985" w:rsidP="007C7985">
      <w:pPr>
        <w:pStyle w:val="ListParagraph"/>
        <w:spacing w:after="200"/>
        <w:jc w:val="both"/>
        <w:rPr>
          <w:rFonts w:ascii="Arial" w:eastAsia="Calibri" w:hAnsi="Arial" w:cs="Arial"/>
          <w:b/>
        </w:rPr>
      </w:pPr>
    </w:p>
    <w:p w14:paraId="6B890217" w14:textId="77777777" w:rsidR="007C7985" w:rsidRDefault="007C7985" w:rsidP="007C7985">
      <w:pPr>
        <w:pStyle w:val="ListParagraph"/>
        <w:numPr>
          <w:ilvl w:val="1"/>
          <w:numId w:val="13"/>
        </w:numPr>
        <w:spacing w:after="200" w:line="240" w:lineRule="auto"/>
        <w:ind w:left="709" w:hanging="709"/>
        <w:jc w:val="both"/>
        <w:rPr>
          <w:rFonts w:ascii="Arial" w:eastAsia="Calibri" w:hAnsi="Arial" w:cs="Arial"/>
        </w:rPr>
      </w:pPr>
      <w:r w:rsidRPr="00622D09">
        <w:rPr>
          <w:rFonts w:ascii="Arial" w:eastAsia="Calibri" w:hAnsi="Arial" w:cs="Arial"/>
        </w:rPr>
        <w:t xml:space="preserve">The Chair of the </w:t>
      </w:r>
      <w:r>
        <w:rPr>
          <w:rFonts w:ascii="Arial" w:eastAsia="Calibri" w:hAnsi="Arial" w:cs="Arial"/>
        </w:rPr>
        <w:t>Remuneration Committee</w:t>
      </w:r>
      <w:r w:rsidRPr="00622D09">
        <w:rPr>
          <w:rFonts w:ascii="Arial" w:eastAsia="Calibri" w:hAnsi="Arial" w:cs="Arial"/>
        </w:rPr>
        <w:t xml:space="preserve"> will </w:t>
      </w:r>
      <w:r>
        <w:rPr>
          <w:rFonts w:ascii="Arial" w:eastAsia="Calibri" w:hAnsi="Arial" w:cs="Arial"/>
        </w:rPr>
        <w:t>a verbal update</w:t>
      </w:r>
      <w:r w:rsidRPr="00622D09">
        <w:rPr>
          <w:rFonts w:ascii="Arial" w:eastAsia="Calibri" w:hAnsi="Arial" w:cs="Arial"/>
        </w:rPr>
        <w:t xml:space="preserve"> to the </w:t>
      </w:r>
      <w:r>
        <w:rPr>
          <w:rFonts w:ascii="Arial" w:eastAsia="Calibri" w:hAnsi="Arial" w:cs="Arial"/>
        </w:rPr>
        <w:t xml:space="preserve">Corporation </w:t>
      </w:r>
      <w:r w:rsidRPr="00622D09">
        <w:rPr>
          <w:rFonts w:ascii="Arial" w:eastAsia="Calibri" w:hAnsi="Arial" w:cs="Arial"/>
        </w:rPr>
        <w:t>Board outlining key actions taken with regard to the issues, key risks identified and key levels of assurance given.</w:t>
      </w:r>
    </w:p>
    <w:p w14:paraId="022217E2" w14:textId="77777777" w:rsidR="007C7985" w:rsidRPr="00622D09" w:rsidRDefault="007C7985" w:rsidP="007C7985">
      <w:pPr>
        <w:pStyle w:val="ListParagraph"/>
        <w:spacing w:after="200"/>
        <w:ind w:left="1080"/>
        <w:jc w:val="both"/>
        <w:rPr>
          <w:rFonts w:ascii="Arial" w:eastAsia="Calibri" w:hAnsi="Arial" w:cs="Arial"/>
        </w:rPr>
      </w:pPr>
    </w:p>
    <w:p w14:paraId="70FADF63" w14:textId="77777777" w:rsidR="007C7985" w:rsidRPr="00D365AF" w:rsidRDefault="007C7985" w:rsidP="007C7985">
      <w:pPr>
        <w:pStyle w:val="ListParagraph"/>
        <w:numPr>
          <w:ilvl w:val="0"/>
          <w:numId w:val="13"/>
        </w:numPr>
        <w:spacing w:after="0" w:line="240" w:lineRule="auto"/>
        <w:ind w:hanging="720"/>
        <w:jc w:val="both"/>
        <w:rPr>
          <w:rFonts w:ascii="Arial" w:hAnsi="Arial" w:cs="Arial"/>
          <w:b/>
        </w:rPr>
      </w:pPr>
      <w:r w:rsidRPr="00D365AF">
        <w:rPr>
          <w:rFonts w:ascii="Arial" w:hAnsi="Arial" w:cs="Arial"/>
          <w:b/>
        </w:rPr>
        <w:t>STATUS OF THE MEETING</w:t>
      </w:r>
    </w:p>
    <w:p w14:paraId="6358D233" w14:textId="77777777" w:rsidR="007C7985" w:rsidRPr="00886D5E" w:rsidRDefault="007C7985" w:rsidP="007C7985">
      <w:pPr>
        <w:pStyle w:val="ListParagraph"/>
        <w:jc w:val="both"/>
        <w:rPr>
          <w:rFonts w:ascii="Arial" w:hAnsi="Arial" w:cs="Arial"/>
          <w:b/>
        </w:rPr>
      </w:pPr>
    </w:p>
    <w:p w14:paraId="6184DB65" w14:textId="77777777" w:rsidR="007C7985" w:rsidRDefault="007C7985" w:rsidP="007C7985">
      <w:pPr>
        <w:pStyle w:val="ListParagraph"/>
        <w:numPr>
          <w:ilvl w:val="1"/>
          <w:numId w:val="13"/>
        </w:numPr>
        <w:ind w:left="709" w:hanging="709"/>
        <w:jc w:val="both"/>
        <w:rPr>
          <w:rFonts w:ascii="Arial" w:hAnsi="Arial" w:cs="Arial"/>
        </w:rPr>
      </w:pPr>
      <w:r>
        <w:rPr>
          <w:rFonts w:ascii="Arial" w:hAnsi="Arial" w:cs="Arial"/>
        </w:rPr>
        <w:t>All Committees of the Corporation Board will meet in private.  Matters discussed at the meeting should not be communicated outside the meeting without prior approval of the Chair of the Committee.</w:t>
      </w:r>
    </w:p>
    <w:p w14:paraId="40E1AEF9" w14:textId="77777777" w:rsidR="007C7985" w:rsidRPr="00BD3A9B" w:rsidRDefault="007C7985" w:rsidP="007C7985">
      <w:pPr>
        <w:pStyle w:val="ListParagraph"/>
        <w:ind w:left="1080"/>
        <w:jc w:val="both"/>
        <w:rPr>
          <w:rFonts w:ascii="Arial" w:hAnsi="Arial" w:cs="Arial"/>
        </w:rPr>
      </w:pPr>
    </w:p>
    <w:p w14:paraId="2D0254E9" w14:textId="77777777" w:rsidR="007C7985" w:rsidRPr="00CE26D8" w:rsidRDefault="007C7985" w:rsidP="007C7985">
      <w:pPr>
        <w:numPr>
          <w:ilvl w:val="0"/>
          <w:numId w:val="13"/>
        </w:numPr>
        <w:spacing w:after="200" w:line="240" w:lineRule="auto"/>
        <w:ind w:left="709" w:hanging="709"/>
        <w:contextualSpacing/>
        <w:jc w:val="both"/>
        <w:rPr>
          <w:rFonts w:ascii="Arial" w:eastAsia="Calibri" w:hAnsi="Arial" w:cs="Arial"/>
          <w:b/>
        </w:rPr>
      </w:pPr>
      <w:r>
        <w:rPr>
          <w:rFonts w:ascii="Arial" w:eastAsia="Calibri" w:hAnsi="Arial" w:cs="Arial"/>
          <w:b/>
        </w:rPr>
        <w:t>DUTIES</w:t>
      </w:r>
    </w:p>
    <w:p w14:paraId="4D8028F0" w14:textId="77777777" w:rsidR="007C7985" w:rsidRDefault="007C7985" w:rsidP="007C7985">
      <w:pPr>
        <w:autoSpaceDE w:val="0"/>
        <w:autoSpaceDN w:val="0"/>
        <w:adjustRightInd w:val="0"/>
        <w:jc w:val="both"/>
        <w:rPr>
          <w:rFonts w:ascii="Arial" w:eastAsia="Calibri" w:hAnsi="Arial" w:cs="Arial"/>
          <w:b/>
        </w:rPr>
      </w:pPr>
    </w:p>
    <w:p w14:paraId="48AF652A" w14:textId="77777777" w:rsidR="007C7985" w:rsidRDefault="007C7985" w:rsidP="007C7985">
      <w:pPr>
        <w:pStyle w:val="ListParagraph"/>
        <w:autoSpaceDE w:val="0"/>
        <w:autoSpaceDN w:val="0"/>
        <w:adjustRightInd w:val="0"/>
        <w:ind w:left="709" w:hanging="709"/>
        <w:rPr>
          <w:rFonts w:ascii="Arial" w:hAnsi="Arial" w:cs="Arial"/>
          <w:color w:val="000000"/>
        </w:rPr>
      </w:pPr>
      <w:r>
        <w:rPr>
          <w:rFonts w:ascii="Arial" w:hAnsi="Arial" w:cs="Arial"/>
          <w:color w:val="000000"/>
        </w:rPr>
        <w:t>13.1</w:t>
      </w:r>
      <w:r>
        <w:rPr>
          <w:rFonts w:ascii="Arial" w:hAnsi="Arial" w:cs="Arial"/>
          <w:color w:val="000000"/>
        </w:rPr>
        <w:tab/>
        <w:t>The committee shall make recommendations to the Corporation Board on determinations about pay and remuneration for senior post holders of the College, the Head of Governance and the Principal.</w:t>
      </w:r>
    </w:p>
    <w:p w14:paraId="0BC8DE44" w14:textId="77777777" w:rsidR="007C7985" w:rsidRDefault="007C7985" w:rsidP="007C7985">
      <w:pPr>
        <w:pStyle w:val="ListParagraph"/>
        <w:autoSpaceDE w:val="0"/>
        <w:autoSpaceDN w:val="0"/>
        <w:adjustRightInd w:val="0"/>
        <w:ind w:left="0"/>
        <w:rPr>
          <w:rFonts w:ascii="Arial" w:hAnsi="Arial" w:cs="Arial"/>
          <w:color w:val="000000"/>
        </w:rPr>
      </w:pPr>
    </w:p>
    <w:p w14:paraId="3403A0A9" w14:textId="77777777" w:rsidR="007C7985" w:rsidRDefault="007C7985" w:rsidP="007C7985">
      <w:pPr>
        <w:pStyle w:val="ListParagraph"/>
        <w:autoSpaceDE w:val="0"/>
        <w:autoSpaceDN w:val="0"/>
        <w:adjustRightInd w:val="0"/>
        <w:ind w:left="709" w:hanging="709"/>
        <w:rPr>
          <w:rFonts w:ascii="Arial" w:hAnsi="Arial" w:cs="Arial"/>
          <w:color w:val="000000"/>
        </w:rPr>
      </w:pPr>
      <w:r>
        <w:rPr>
          <w:rFonts w:ascii="Arial" w:hAnsi="Arial" w:cs="Arial"/>
          <w:color w:val="000000"/>
        </w:rPr>
        <w:t>13.2</w:t>
      </w:r>
      <w:r>
        <w:rPr>
          <w:rFonts w:ascii="Arial" w:hAnsi="Arial" w:cs="Arial"/>
          <w:color w:val="000000"/>
        </w:rPr>
        <w:tab/>
        <w:t>Reviewing the performance of the Principal and Head of Governance and determining annual salary awards, if appropriate.</w:t>
      </w:r>
    </w:p>
    <w:p w14:paraId="0A373197" w14:textId="77777777" w:rsidR="007C7985" w:rsidRDefault="007C7985" w:rsidP="007C7985">
      <w:pPr>
        <w:pStyle w:val="ListParagraph"/>
        <w:autoSpaceDE w:val="0"/>
        <w:autoSpaceDN w:val="0"/>
        <w:adjustRightInd w:val="0"/>
        <w:ind w:left="0"/>
        <w:rPr>
          <w:rFonts w:ascii="Arial" w:hAnsi="Arial" w:cs="Arial"/>
          <w:color w:val="000000"/>
        </w:rPr>
      </w:pPr>
    </w:p>
    <w:p w14:paraId="02761832" w14:textId="77777777" w:rsidR="007C7985" w:rsidRDefault="007C7985" w:rsidP="007C7985">
      <w:pPr>
        <w:pStyle w:val="ListParagraph"/>
        <w:autoSpaceDE w:val="0"/>
        <w:autoSpaceDN w:val="0"/>
        <w:adjustRightInd w:val="0"/>
        <w:ind w:left="709" w:hanging="709"/>
        <w:rPr>
          <w:rFonts w:ascii="Arial" w:hAnsi="Arial" w:cs="Arial"/>
          <w:color w:val="000000"/>
        </w:rPr>
      </w:pPr>
      <w:r>
        <w:rPr>
          <w:rFonts w:ascii="Arial" w:hAnsi="Arial" w:cs="Arial"/>
          <w:color w:val="000000"/>
        </w:rPr>
        <w:t>13.3</w:t>
      </w:r>
      <w:r>
        <w:rPr>
          <w:rFonts w:ascii="Arial" w:hAnsi="Arial" w:cs="Arial"/>
          <w:color w:val="000000"/>
        </w:rPr>
        <w:tab/>
        <w:t>Considering the severance payments of the Principal, senior post holders and the Head of Governance in accordance with the appropriate guidance ‘Managing Public Money’ (available on the HM Treasury.gov.uk website) and HM Treasury’s senior pay guidance.</w:t>
      </w:r>
    </w:p>
    <w:p w14:paraId="078ADB55" w14:textId="77777777" w:rsidR="007C7985" w:rsidRPr="00144089" w:rsidRDefault="007C7985" w:rsidP="007C7985">
      <w:pPr>
        <w:rPr>
          <w:rFonts w:ascii="Arial" w:eastAsia="Calibri" w:hAnsi="Arial" w:cs="Arial"/>
        </w:rPr>
      </w:pPr>
    </w:p>
    <w:p w14:paraId="750D02F3" w14:textId="77777777" w:rsidR="007C7985" w:rsidRPr="00144089" w:rsidRDefault="007C7985" w:rsidP="007C7985">
      <w:pPr>
        <w:ind w:left="720" w:hanging="720"/>
        <w:rPr>
          <w:rFonts w:ascii="Arial" w:eastAsia="Calibri" w:hAnsi="Arial" w:cs="Arial"/>
          <w:b/>
        </w:rPr>
      </w:pPr>
      <w:r w:rsidRPr="00144089">
        <w:rPr>
          <w:rFonts w:ascii="Arial" w:eastAsia="Calibri" w:hAnsi="Arial" w:cs="Arial"/>
          <w:b/>
        </w:rPr>
        <w:t>Version Control:</w:t>
      </w:r>
    </w:p>
    <w:p w14:paraId="0F372885" w14:textId="77777777" w:rsidR="007C7985" w:rsidRPr="00144089" w:rsidRDefault="007C7985" w:rsidP="007C7985">
      <w:pPr>
        <w:ind w:left="720" w:hanging="720"/>
        <w:rPr>
          <w:rFonts w:ascii="Arial" w:eastAsia="Calibri" w:hAnsi="Arial" w:cs="Arial"/>
        </w:rPr>
      </w:pPr>
      <w:r w:rsidRPr="00144089">
        <w:rPr>
          <w:rFonts w:ascii="Arial" w:eastAsia="Calibri" w:hAnsi="Arial" w:cs="Arial"/>
        </w:rPr>
        <w:t xml:space="preserve">Version </w:t>
      </w:r>
      <w:r>
        <w:rPr>
          <w:rFonts w:ascii="Arial" w:eastAsia="Calibri" w:hAnsi="Arial" w:cs="Arial"/>
        </w:rPr>
        <w:t>2023 1</w:t>
      </w:r>
    </w:p>
    <w:p w14:paraId="521A316F" w14:textId="77777777" w:rsidR="007C7985" w:rsidRPr="00144089" w:rsidRDefault="007C7985" w:rsidP="007C7985">
      <w:pPr>
        <w:ind w:left="720" w:hanging="720"/>
        <w:rPr>
          <w:rFonts w:ascii="Arial" w:eastAsia="Calibri" w:hAnsi="Arial" w:cs="Arial"/>
        </w:rPr>
      </w:pPr>
      <w:r w:rsidRPr="00144089">
        <w:rPr>
          <w:rFonts w:ascii="Arial" w:eastAsia="Calibri" w:hAnsi="Arial" w:cs="Arial"/>
        </w:rPr>
        <w:t xml:space="preserve">Adopted by </w:t>
      </w:r>
      <w:r>
        <w:rPr>
          <w:rFonts w:ascii="Arial" w:eastAsia="Calibri" w:hAnsi="Arial" w:cs="Arial"/>
        </w:rPr>
        <w:t xml:space="preserve">Corporation </w:t>
      </w:r>
      <w:r w:rsidRPr="00144089">
        <w:rPr>
          <w:rFonts w:ascii="Arial" w:eastAsia="Calibri" w:hAnsi="Arial" w:cs="Arial"/>
        </w:rPr>
        <w:t xml:space="preserve">Board </w:t>
      </w:r>
      <w:r>
        <w:rPr>
          <w:rFonts w:ascii="Arial" w:eastAsia="Calibri" w:hAnsi="Arial" w:cs="Arial"/>
        </w:rPr>
        <w:t>on July 4</w:t>
      </w:r>
      <w:r w:rsidRPr="004C77B0">
        <w:rPr>
          <w:rFonts w:ascii="Arial" w:eastAsia="Calibri" w:hAnsi="Arial" w:cs="Arial"/>
          <w:vertAlign w:val="superscript"/>
        </w:rPr>
        <w:t>th</w:t>
      </w:r>
      <w:r>
        <w:rPr>
          <w:rFonts w:ascii="Arial" w:eastAsia="Calibri" w:hAnsi="Arial" w:cs="Arial"/>
        </w:rPr>
        <w:t>, 2022</w:t>
      </w:r>
    </w:p>
    <w:p w14:paraId="51E7553A" w14:textId="77777777" w:rsidR="007C7985" w:rsidRDefault="007C7985" w:rsidP="007C7985">
      <w:pPr>
        <w:ind w:left="720" w:hanging="720"/>
        <w:rPr>
          <w:rFonts w:ascii="Arial" w:eastAsia="Calibri" w:hAnsi="Arial" w:cs="Arial"/>
        </w:rPr>
      </w:pPr>
      <w:r w:rsidRPr="00144089">
        <w:rPr>
          <w:rFonts w:ascii="Arial" w:eastAsia="Calibri" w:hAnsi="Arial" w:cs="Arial"/>
        </w:rPr>
        <w:t xml:space="preserve">Next review due </w:t>
      </w:r>
      <w:r>
        <w:rPr>
          <w:rFonts w:ascii="Arial" w:eastAsia="Calibri" w:hAnsi="Arial" w:cs="Arial"/>
        </w:rPr>
        <w:t>July 2023</w:t>
      </w:r>
    </w:p>
    <w:p w14:paraId="32BD6D1C" w14:textId="77777777" w:rsidR="007C7985" w:rsidRDefault="007C7985" w:rsidP="007C7985">
      <w:pPr>
        <w:ind w:left="720" w:hanging="720"/>
        <w:rPr>
          <w:rFonts w:ascii="Arial" w:eastAsia="Calibri" w:hAnsi="Arial" w:cs="Arial"/>
        </w:rPr>
      </w:pPr>
      <w:r>
        <w:rPr>
          <w:rFonts w:ascii="Arial" w:eastAsia="Calibri" w:hAnsi="Arial" w:cs="Arial"/>
        </w:rPr>
        <w:t>Adopted by Corporation Board on June 29</w:t>
      </w:r>
      <w:r w:rsidRPr="006A3E1B">
        <w:rPr>
          <w:rFonts w:ascii="Arial" w:eastAsia="Calibri" w:hAnsi="Arial" w:cs="Arial"/>
          <w:vertAlign w:val="superscript"/>
        </w:rPr>
        <w:t>th</w:t>
      </w:r>
      <w:r>
        <w:rPr>
          <w:rFonts w:ascii="Arial" w:eastAsia="Calibri" w:hAnsi="Arial" w:cs="Arial"/>
        </w:rPr>
        <w:t>, 2023</w:t>
      </w:r>
    </w:p>
    <w:p w14:paraId="280F9940" w14:textId="77777777" w:rsidR="007C7985" w:rsidRDefault="007C7985" w:rsidP="007C7985">
      <w:pPr>
        <w:ind w:left="720" w:hanging="720"/>
        <w:rPr>
          <w:rFonts w:ascii="Arial" w:eastAsia="Calibri" w:hAnsi="Arial" w:cs="Arial"/>
        </w:rPr>
      </w:pPr>
      <w:r>
        <w:rPr>
          <w:rFonts w:ascii="Arial" w:eastAsia="Calibri" w:hAnsi="Arial" w:cs="Arial"/>
        </w:rPr>
        <w:t>Next Review due July 2024</w:t>
      </w:r>
    </w:p>
    <w:p w14:paraId="7976EA10" w14:textId="77777777" w:rsidR="007C7985" w:rsidRDefault="007C7985" w:rsidP="007C7985">
      <w:pPr>
        <w:ind w:left="720" w:hanging="720"/>
        <w:rPr>
          <w:rFonts w:ascii="Arial" w:eastAsia="Calibri" w:hAnsi="Arial" w:cs="Arial"/>
        </w:rPr>
      </w:pPr>
      <w:r>
        <w:rPr>
          <w:rFonts w:ascii="Arial" w:eastAsia="Calibri" w:hAnsi="Arial" w:cs="Arial"/>
        </w:rPr>
        <w:t>Adopted by Corporation Board on July 1</w:t>
      </w:r>
      <w:r w:rsidRPr="00A8382D">
        <w:rPr>
          <w:rFonts w:ascii="Arial" w:eastAsia="Calibri" w:hAnsi="Arial" w:cs="Arial"/>
          <w:vertAlign w:val="superscript"/>
        </w:rPr>
        <w:t>st</w:t>
      </w:r>
      <w:r>
        <w:rPr>
          <w:rFonts w:ascii="Arial" w:eastAsia="Calibri" w:hAnsi="Arial" w:cs="Arial"/>
        </w:rPr>
        <w:t>, 2024</w:t>
      </w:r>
    </w:p>
    <w:p w14:paraId="61FE6265" w14:textId="77777777" w:rsidR="007C7985" w:rsidRPr="00BD3A9B" w:rsidRDefault="007C7985" w:rsidP="007C7985">
      <w:pPr>
        <w:ind w:left="720" w:hanging="720"/>
        <w:rPr>
          <w:rFonts w:ascii="Arial" w:eastAsia="Calibri" w:hAnsi="Arial" w:cs="Arial"/>
        </w:rPr>
      </w:pPr>
      <w:r>
        <w:rPr>
          <w:rFonts w:ascii="Arial" w:eastAsia="Calibri" w:hAnsi="Arial" w:cs="Arial"/>
        </w:rPr>
        <w:t>Next Review due July 2025</w:t>
      </w:r>
    </w:p>
    <w:p w14:paraId="77119CD2" w14:textId="77777777" w:rsidR="007C7985" w:rsidRPr="0042640E" w:rsidRDefault="007C7985" w:rsidP="007C7985">
      <w:pPr>
        <w:pStyle w:val="Default"/>
        <w:rPr>
          <w:b/>
        </w:rPr>
      </w:pPr>
      <w:r w:rsidRPr="0042640E">
        <w:rPr>
          <w:b/>
        </w:rPr>
        <w:t>Members</w:t>
      </w:r>
    </w:p>
    <w:p w14:paraId="79BA2636" w14:textId="77777777" w:rsidR="007C7985" w:rsidRPr="00BD3A9B" w:rsidRDefault="007C7985" w:rsidP="007C7985">
      <w:pPr>
        <w:pStyle w:val="Default"/>
        <w:rPr>
          <w:sz w:val="22"/>
          <w:szCs w:val="22"/>
        </w:rPr>
      </w:pPr>
      <w:r w:rsidRPr="00BD3A9B">
        <w:rPr>
          <w:sz w:val="22"/>
          <w:szCs w:val="22"/>
        </w:rPr>
        <w:t xml:space="preserve">The Group membership is as follows: </w:t>
      </w:r>
    </w:p>
    <w:p w14:paraId="7558E49E" w14:textId="77777777" w:rsidR="007C7985" w:rsidRPr="00BD3A9B" w:rsidRDefault="007C7985" w:rsidP="007C7985">
      <w:pPr>
        <w:rPr>
          <w:rFonts w:ascii="Arial" w:hAnsi="Arial" w:cs="Arial"/>
        </w:rPr>
      </w:pPr>
    </w:p>
    <w:p w14:paraId="6E477D1A" w14:textId="77777777" w:rsidR="007C7985" w:rsidRPr="00BD3A9B" w:rsidRDefault="007C7985" w:rsidP="007C7985">
      <w:pPr>
        <w:rPr>
          <w:rFonts w:ascii="Arial" w:hAnsi="Arial" w:cs="Arial"/>
        </w:rPr>
      </w:pPr>
      <w:r w:rsidRPr="00BD3A9B">
        <w:rPr>
          <w:rFonts w:ascii="Arial" w:hAnsi="Arial" w:cs="Arial"/>
        </w:rPr>
        <w:t>Robin Simmons – Chair</w:t>
      </w:r>
    </w:p>
    <w:p w14:paraId="47974A74" w14:textId="77777777" w:rsidR="007C7985" w:rsidRPr="00BD3A9B" w:rsidRDefault="007C7985" w:rsidP="007C7985">
      <w:pPr>
        <w:rPr>
          <w:rFonts w:ascii="Arial" w:hAnsi="Arial" w:cs="Arial"/>
        </w:rPr>
      </w:pPr>
      <w:r w:rsidRPr="00BD3A9B">
        <w:rPr>
          <w:rFonts w:ascii="Arial" w:hAnsi="Arial" w:cs="Arial"/>
        </w:rPr>
        <w:t>Tim Bailey – Chair of the Corporation Board</w:t>
      </w:r>
    </w:p>
    <w:p w14:paraId="12100F4C" w14:textId="77777777" w:rsidR="007C7985" w:rsidRPr="00BD3A9B" w:rsidRDefault="007C7985" w:rsidP="007C7985">
      <w:pPr>
        <w:rPr>
          <w:rFonts w:ascii="Arial" w:hAnsi="Arial" w:cs="Arial"/>
        </w:rPr>
      </w:pPr>
      <w:r w:rsidRPr="00BD3A9B">
        <w:rPr>
          <w:rFonts w:ascii="Arial" w:hAnsi="Arial" w:cs="Arial"/>
        </w:rPr>
        <w:t xml:space="preserve">Kieron Goldsborough – </w:t>
      </w:r>
      <w:bookmarkStart w:id="1" w:name="_Hlk42087919"/>
      <w:r w:rsidRPr="00BD3A9B">
        <w:rPr>
          <w:rFonts w:ascii="Arial" w:hAnsi="Arial" w:cs="Arial"/>
        </w:rPr>
        <w:t>Independent Member</w:t>
      </w:r>
      <w:bookmarkEnd w:id="1"/>
    </w:p>
    <w:p w14:paraId="0D279135" w14:textId="77777777" w:rsidR="007C7985" w:rsidRPr="00BD3A9B" w:rsidRDefault="007C7985" w:rsidP="007C7985">
      <w:pPr>
        <w:rPr>
          <w:rFonts w:ascii="Arial" w:hAnsi="Arial" w:cs="Arial"/>
        </w:rPr>
      </w:pPr>
      <w:r w:rsidRPr="00BD3A9B">
        <w:rPr>
          <w:rFonts w:ascii="Arial" w:hAnsi="Arial" w:cs="Arial"/>
        </w:rPr>
        <w:t>David Hughes - Independent Member</w:t>
      </w:r>
    </w:p>
    <w:p w14:paraId="41FA5361" w14:textId="77777777" w:rsidR="007C7985" w:rsidRPr="007C7985" w:rsidRDefault="007C7985" w:rsidP="007C7985">
      <w:pPr>
        <w:rPr>
          <w:rFonts w:ascii="Arial" w:hAnsi="Arial" w:cs="Arial"/>
        </w:rPr>
      </w:pPr>
      <w:r w:rsidRPr="00BD3A9B">
        <w:rPr>
          <w:rFonts w:ascii="Arial" w:hAnsi="Arial" w:cs="Arial"/>
        </w:rPr>
        <w:t>Elouise Leonard Cross - Independent Membe</w:t>
      </w:r>
      <w:r>
        <w:rPr>
          <w:rFonts w:ascii="Arial" w:hAnsi="Arial" w:cs="Arial"/>
        </w:rPr>
        <w:t>r</w:t>
      </w:r>
    </w:p>
    <w:sectPr w:rsidR="007C7985" w:rsidRPr="007C7985" w:rsidSect="003C6554">
      <w:footerReference w:type="default" r:id="rId8"/>
      <w:headerReference w:type="firs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730E" w14:textId="77777777" w:rsidR="00276D37" w:rsidRDefault="00276D37" w:rsidP="008517E9">
      <w:pPr>
        <w:spacing w:after="0" w:line="240" w:lineRule="auto"/>
      </w:pPr>
      <w:r>
        <w:separator/>
      </w:r>
    </w:p>
  </w:endnote>
  <w:endnote w:type="continuationSeparator" w:id="0">
    <w:p w14:paraId="0D0BD772" w14:textId="77777777" w:rsidR="00276D37" w:rsidRDefault="00276D37" w:rsidP="0085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128376"/>
      <w:docPartObj>
        <w:docPartGallery w:val="Page Numbers (Bottom of Page)"/>
        <w:docPartUnique/>
      </w:docPartObj>
    </w:sdtPr>
    <w:sdtEndPr>
      <w:rPr>
        <w:rFonts w:ascii="Arial" w:hAnsi="Arial" w:cs="Arial"/>
        <w:noProof/>
      </w:rPr>
    </w:sdtEndPr>
    <w:sdtContent>
      <w:p w14:paraId="6BB13140" w14:textId="77777777" w:rsidR="00276D37" w:rsidRPr="008517E9" w:rsidRDefault="00276D37">
        <w:pPr>
          <w:pStyle w:val="Footer"/>
          <w:jc w:val="center"/>
          <w:rPr>
            <w:rFonts w:ascii="Arial" w:hAnsi="Arial" w:cs="Arial"/>
          </w:rPr>
        </w:pPr>
        <w:r w:rsidRPr="008517E9">
          <w:rPr>
            <w:rFonts w:ascii="Arial" w:hAnsi="Arial" w:cs="Arial"/>
          </w:rPr>
          <w:fldChar w:fldCharType="begin"/>
        </w:r>
        <w:r w:rsidRPr="008517E9">
          <w:rPr>
            <w:rFonts w:ascii="Arial" w:hAnsi="Arial" w:cs="Arial"/>
          </w:rPr>
          <w:instrText xml:space="preserve"> PAGE   \* MERGEFORMAT </w:instrText>
        </w:r>
        <w:r w:rsidRPr="008517E9">
          <w:rPr>
            <w:rFonts w:ascii="Arial" w:hAnsi="Arial" w:cs="Arial"/>
          </w:rPr>
          <w:fldChar w:fldCharType="separate"/>
        </w:r>
        <w:r>
          <w:rPr>
            <w:rFonts w:ascii="Arial" w:hAnsi="Arial" w:cs="Arial"/>
            <w:noProof/>
          </w:rPr>
          <w:t>17</w:t>
        </w:r>
        <w:r w:rsidRPr="008517E9">
          <w:rPr>
            <w:rFonts w:ascii="Arial" w:hAnsi="Arial" w:cs="Arial"/>
            <w:noProof/>
          </w:rPr>
          <w:fldChar w:fldCharType="end"/>
        </w:r>
      </w:p>
    </w:sdtContent>
  </w:sdt>
  <w:p w14:paraId="07BB5E63" w14:textId="77777777" w:rsidR="00276D37" w:rsidRDefault="0027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D0B7" w14:textId="77777777" w:rsidR="00276D37" w:rsidRDefault="00276D37" w:rsidP="008517E9">
      <w:pPr>
        <w:spacing w:after="0" w:line="240" w:lineRule="auto"/>
      </w:pPr>
      <w:r>
        <w:separator/>
      </w:r>
    </w:p>
  </w:footnote>
  <w:footnote w:type="continuationSeparator" w:id="0">
    <w:p w14:paraId="0702B312" w14:textId="77777777" w:rsidR="00276D37" w:rsidRDefault="00276D37" w:rsidP="00851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4E8D" w14:textId="77777777" w:rsidR="00276D37" w:rsidRDefault="00276D37" w:rsidP="00327633">
    <w:pPr>
      <w:pStyle w:val="Header"/>
      <w:jc w:val="right"/>
    </w:pPr>
    <w:r>
      <w:t>Agenda Item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4F"/>
    <w:multiLevelType w:val="hybridMultilevel"/>
    <w:tmpl w:val="C8F4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49B"/>
    <w:multiLevelType w:val="multilevel"/>
    <w:tmpl w:val="B66E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EE1"/>
    <w:multiLevelType w:val="hybridMultilevel"/>
    <w:tmpl w:val="1534CF9E"/>
    <w:lvl w:ilvl="0" w:tplc="35CC6150">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90BED"/>
    <w:multiLevelType w:val="hybridMultilevel"/>
    <w:tmpl w:val="0F36F2EA"/>
    <w:lvl w:ilvl="0" w:tplc="C5865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3019D"/>
    <w:multiLevelType w:val="hybridMultilevel"/>
    <w:tmpl w:val="0E427E42"/>
    <w:lvl w:ilvl="0" w:tplc="8326BF0E">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D57F8"/>
    <w:multiLevelType w:val="hybridMultilevel"/>
    <w:tmpl w:val="33E67C0E"/>
    <w:lvl w:ilvl="0" w:tplc="3CAE53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B76E7"/>
    <w:multiLevelType w:val="hybridMultilevel"/>
    <w:tmpl w:val="EB1C59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A0103"/>
    <w:multiLevelType w:val="hybridMultilevel"/>
    <w:tmpl w:val="EFF41266"/>
    <w:lvl w:ilvl="0" w:tplc="3CAE53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42AB4"/>
    <w:multiLevelType w:val="hybridMultilevel"/>
    <w:tmpl w:val="212AA4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65521"/>
    <w:multiLevelType w:val="hybridMultilevel"/>
    <w:tmpl w:val="ED9E6242"/>
    <w:lvl w:ilvl="0" w:tplc="D7CA1AF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E6690"/>
    <w:multiLevelType w:val="hybridMultilevel"/>
    <w:tmpl w:val="E8FCB4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73BE5"/>
    <w:multiLevelType w:val="multilevel"/>
    <w:tmpl w:val="1AA0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3321D"/>
    <w:multiLevelType w:val="hybridMultilevel"/>
    <w:tmpl w:val="69101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46A3F"/>
    <w:multiLevelType w:val="hybridMultilevel"/>
    <w:tmpl w:val="9098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64BCD"/>
    <w:multiLevelType w:val="hybridMultilevel"/>
    <w:tmpl w:val="7560438E"/>
    <w:lvl w:ilvl="0" w:tplc="E29896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137D4"/>
    <w:multiLevelType w:val="hybridMultilevel"/>
    <w:tmpl w:val="1974F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55FA0"/>
    <w:multiLevelType w:val="hybridMultilevel"/>
    <w:tmpl w:val="ABAED238"/>
    <w:lvl w:ilvl="0" w:tplc="35CC6150">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956F46"/>
    <w:multiLevelType w:val="hybridMultilevel"/>
    <w:tmpl w:val="02FA6ED2"/>
    <w:lvl w:ilvl="0" w:tplc="0BE6BEF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357E4"/>
    <w:multiLevelType w:val="hybridMultilevel"/>
    <w:tmpl w:val="F782FE7E"/>
    <w:lvl w:ilvl="0" w:tplc="08090001">
      <w:start w:val="1"/>
      <w:numFmt w:val="bullet"/>
      <w:lvlText w:val=""/>
      <w:lvlJc w:val="left"/>
      <w:pPr>
        <w:ind w:left="5007" w:hanging="360"/>
      </w:pPr>
      <w:rPr>
        <w:rFonts w:ascii="Symbol" w:hAnsi="Symbol" w:hint="default"/>
      </w:rPr>
    </w:lvl>
    <w:lvl w:ilvl="1" w:tplc="08090003" w:tentative="1">
      <w:start w:val="1"/>
      <w:numFmt w:val="bullet"/>
      <w:lvlText w:val="o"/>
      <w:lvlJc w:val="left"/>
      <w:pPr>
        <w:ind w:left="5727" w:hanging="360"/>
      </w:pPr>
      <w:rPr>
        <w:rFonts w:ascii="Courier New" w:hAnsi="Courier New" w:cs="Courier New" w:hint="default"/>
      </w:rPr>
    </w:lvl>
    <w:lvl w:ilvl="2" w:tplc="08090005" w:tentative="1">
      <w:start w:val="1"/>
      <w:numFmt w:val="bullet"/>
      <w:lvlText w:val=""/>
      <w:lvlJc w:val="left"/>
      <w:pPr>
        <w:ind w:left="6447" w:hanging="360"/>
      </w:pPr>
      <w:rPr>
        <w:rFonts w:ascii="Wingdings" w:hAnsi="Wingdings" w:hint="default"/>
      </w:rPr>
    </w:lvl>
    <w:lvl w:ilvl="3" w:tplc="08090001" w:tentative="1">
      <w:start w:val="1"/>
      <w:numFmt w:val="bullet"/>
      <w:lvlText w:val=""/>
      <w:lvlJc w:val="left"/>
      <w:pPr>
        <w:ind w:left="7167" w:hanging="360"/>
      </w:pPr>
      <w:rPr>
        <w:rFonts w:ascii="Symbol" w:hAnsi="Symbol" w:hint="default"/>
      </w:rPr>
    </w:lvl>
    <w:lvl w:ilvl="4" w:tplc="08090003" w:tentative="1">
      <w:start w:val="1"/>
      <w:numFmt w:val="bullet"/>
      <w:lvlText w:val="o"/>
      <w:lvlJc w:val="left"/>
      <w:pPr>
        <w:ind w:left="7887" w:hanging="360"/>
      </w:pPr>
      <w:rPr>
        <w:rFonts w:ascii="Courier New" w:hAnsi="Courier New" w:cs="Courier New" w:hint="default"/>
      </w:rPr>
    </w:lvl>
    <w:lvl w:ilvl="5" w:tplc="08090005" w:tentative="1">
      <w:start w:val="1"/>
      <w:numFmt w:val="bullet"/>
      <w:lvlText w:val=""/>
      <w:lvlJc w:val="left"/>
      <w:pPr>
        <w:ind w:left="8607" w:hanging="360"/>
      </w:pPr>
      <w:rPr>
        <w:rFonts w:ascii="Wingdings" w:hAnsi="Wingdings" w:hint="default"/>
      </w:rPr>
    </w:lvl>
    <w:lvl w:ilvl="6" w:tplc="08090001" w:tentative="1">
      <w:start w:val="1"/>
      <w:numFmt w:val="bullet"/>
      <w:lvlText w:val=""/>
      <w:lvlJc w:val="left"/>
      <w:pPr>
        <w:ind w:left="9327" w:hanging="360"/>
      </w:pPr>
      <w:rPr>
        <w:rFonts w:ascii="Symbol" w:hAnsi="Symbol" w:hint="default"/>
      </w:rPr>
    </w:lvl>
    <w:lvl w:ilvl="7" w:tplc="08090003" w:tentative="1">
      <w:start w:val="1"/>
      <w:numFmt w:val="bullet"/>
      <w:lvlText w:val="o"/>
      <w:lvlJc w:val="left"/>
      <w:pPr>
        <w:ind w:left="10047" w:hanging="360"/>
      </w:pPr>
      <w:rPr>
        <w:rFonts w:ascii="Courier New" w:hAnsi="Courier New" w:cs="Courier New" w:hint="default"/>
      </w:rPr>
    </w:lvl>
    <w:lvl w:ilvl="8" w:tplc="08090005" w:tentative="1">
      <w:start w:val="1"/>
      <w:numFmt w:val="bullet"/>
      <w:lvlText w:val=""/>
      <w:lvlJc w:val="left"/>
      <w:pPr>
        <w:ind w:left="10767" w:hanging="360"/>
      </w:pPr>
      <w:rPr>
        <w:rFonts w:ascii="Wingdings" w:hAnsi="Wingdings" w:hint="default"/>
      </w:rPr>
    </w:lvl>
  </w:abstractNum>
  <w:abstractNum w:abstractNumId="19" w15:restartNumberingAfterBreak="0">
    <w:nsid w:val="58272A18"/>
    <w:multiLevelType w:val="multilevel"/>
    <w:tmpl w:val="4AF0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7730F"/>
    <w:multiLevelType w:val="hybridMultilevel"/>
    <w:tmpl w:val="94A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11E16"/>
    <w:multiLevelType w:val="hybridMultilevel"/>
    <w:tmpl w:val="C72C5BB0"/>
    <w:lvl w:ilvl="0" w:tplc="57189F0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C7EC4"/>
    <w:multiLevelType w:val="hybridMultilevel"/>
    <w:tmpl w:val="08F853F8"/>
    <w:lvl w:ilvl="0" w:tplc="0809001B">
      <w:start w:val="1"/>
      <w:numFmt w:val="lowerRoman"/>
      <w:lvlText w:val="%1."/>
      <w:lvlJc w:val="right"/>
      <w:pPr>
        <w:ind w:left="863"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3" w15:restartNumberingAfterBreak="0">
    <w:nsid w:val="67405240"/>
    <w:multiLevelType w:val="hybridMultilevel"/>
    <w:tmpl w:val="740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31E8E"/>
    <w:multiLevelType w:val="hybridMultilevel"/>
    <w:tmpl w:val="B99669E2"/>
    <w:lvl w:ilvl="0" w:tplc="35CC6150">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AC1083"/>
    <w:multiLevelType w:val="hybridMultilevel"/>
    <w:tmpl w:val="26E68802"/>
    <w:lvl w:ilvl="0" w:tplc="E29896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66C43"/>
    <w:multiLevelType w:val="hybridMultilevel"/>
    <w:tmpl w:val="DDD49D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30219"/>
    <w:multiLevelType w:val="hybridMultilevel"/>
    <w:tmpl w:val="3B94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84686"/>
    <w:multiLevelType w:val="multilevel"/>
    <w:tmpl w:val="8EF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A2559"/>
    <w:multiLevelType w:val="hybridMultilevel"/>
    <w:tmpl w:val="DF2AD6E6"/>
    <w:lvl w:ilvl="0" w:tplc="E152A29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9E565D"/>
    <w:multiLevelType w:val="hybridMultilevel"/>
    <w:tmpl w:val="FD4C009C"/>
    <w:lvl w:ilvl="0" w:tplc="224635A8">
      <w:start w:val="6"/>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BD0D23"/>
    <w:multiLevelType w:val="hybridMultilevel"/>
    <w:tmpl w:val="61985CCA"/>
    <w:lvl w:ilvl="0" w:tplc="3CAE53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D6F92"/>
    <w:multiLevelType w:val="multilevel"/>
    <w:tmpl w:val="07E062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B41954"/>
    <w:multiLevelType w:val="hybridMultilevel"/>
    <w:tmpl w:val="ACCC9B4A"/>
    <w:lvl w:ilvl="0" w:tplc="A798DF0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4"/>
  </w:num>
  <w:num w:numId="2">
    <w:abstractNumId w:val="14"/>
  </w:num>
  <w:num w:numId="3">
    <w:abstractNumId w:val="25"/>
  </w:num>
  <w:num w:numId="4">
    <w:abstractNumId w:val="15"/>
  </w:num>
  <w:num w:numId="5">
    <w:abstractNumId w:val="7"/>
  </w:num>
  <w:num w:numId="6">
    <w:abstractNumId w:val="8"/>
  </w:num>
  <w:num w:numId="7">
    <w:abstractNumId w:val="3"/>
  </w:num>
  <w:num w:numId="8">
    <w:abstractNumId w:val="26"/>
  </w:num>
  <w:num w:numId="9">
    <w:abstractNumId w:val="22"/>
  </w:num>
  <w:num w:numId="10">
    <w:abstractNumId w:val="30"/>
  </w:num>
  <w:num w:numId="11">
    <w:abstractNumId w:val="5"/>
  </w:num>
  <w:num w:numId="12">
    <w:abstractNumId w:val="31"/>
  </w:num>
  <w:num w:numId="13">
    <w:abstractNumId w:val="32"/>
  </w:num>
  <w:num w:numId="14">
    <w:abstractNumId w:val="18"/>
  </w:num>
  <w:num w:numId="15">
    <w:abstractNumId w:val="4"/>
  </w:num>
  <w:num w:numId="16">
    <w:abstractNumId w:val="21"/>
  </w:num>
  <w:num w:numId="17">
    <w:abstractNumId w:val="9"/>
  </w:num>
  <w:num w:numId="18">
    <w:abstractNumId w:val="10"/>
  </w:num>
  <w:num w:numId="19">
    <w:abstractNumId w:val="17"/>
  </w:num>
  <w:num w:numId="20">
    <w:abstractNumId w:val="20"/>
  </w:num>
  <w:num w:numId="21">
    <w:abstractNumId w:val="27"/>
  </w:num>
  <w:num w:numId="22">
    <w:abstractNumId w:val="16"/>
  </w:num>
  <w:num w:numId="23">
    <w:abstractNumId w:val="2"/>
  </w:num>
  <w:num w:numId="24">
    <w:abstractNumId w:val="13"/>
  </w:num>
  <w:num w:numId="25">
    <w:abstractNumId w:val="6"/>
  </w:num>
  <w:num w:numId="26">
    <w:abstractNumId w:val="23"/>
  </w:num>
  <w:num w:numId="27">
    <w:abstractNumId w:val="12"/>
  </w:num>
  <w:num w:numId="28">
    <w:abstractNumId w:val="29"/>
  </w:num>
  <w:num w:numId="29">
    <w:abstractNumId w:val="19"/>
  </w:num>
  <w:num w:numId="30">
    <w:abstractNumId w:val="28"/>
  </w:num>
  <w:num w:numId="31">
    <w:abstractNumId w:val="11"/>
  </w:num>
  <w:num w:numId="32">
    <w:abstractNumId w:val="1"/>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0MDWwMDcwNzU3sTBR0lEKTi0uzszPAykwqgUA+M91jSwAAAA="/>
  </w:docVars>
  <w:rsids>
    <w:rsidRoot w:val="009A3788"/>
    <w:rsid w:val="000146AC"/>
    <w:rsid w:val="00023910"/>
    <w:rsid w:val="0003373B"/>
    <w:rsid w:val="0004210A"/>
    <w:rsid w:val="00043EE4"/>
    <w:rsid w:val="0004575D"/>
    <w:rsid w:val="000528D8"/>
    <w:rsid w:val="00055332"/>
    <w:rsid w:val="00061750"/>
    <w:rsid w:val="000654AB"/>
    <w:rsid w:val="00075648"/>
    <w:rsid w:val="0007577C"/>
    <w:rsid w:val="000815A8"/>
    <w:rsid w:val="00082AB0"/>
    <w:rsid w:val="00097E67"/>
    <w:rsid w:val="000A024F"/>
    <w:rsid w:val="000A0AC2"/>
    <w:rsid w:val="000B1264"/>
    <w:rsid w:val="000B12F7"/>
    <w:rsid w:val="000B1412"/>
    <w:rsid w:val="000C04C5"/>
    <w:rsid w:val="000C147A"/>
    <w:rsid w:val="000D5912"/>
    <w:rsid w:val="000D6087"/>
    <w:rsid w:val="000D6B1C"/>
    <w:rsid w:val="000E4D97"/>
    <w:rsid w:val="000F1651"/>
    <w:rsid w:val="000F29CA"/>
    <w:rsid w:val="00106ECB"/>
    <w:rsid w:val="001208C7"/>
    <w:rsid w:val="00134A6C"/>
    <w:rsid w:val="00142F2E"/>
    <w:rsid w:val="001447E9"/>
    <w:rsid w:val="00152D1B"/>
    <w:rsid w:val="00155054"/>
    <w:rsid w:val="00164F76"/>
    <w:rsid w:val="00165BA9"/>
    <w:rsid w:val="0016677E"/>
    <w:rsid w:val="00170EE9"/>
    <w:rsid w:val="00171126"/>
    <w:rsid w:val="001720F7"/>
    <w:rsid w:val="001776F2"/>
    <w:rsid w:val="00177C9F"/>
    <w:rsid w:val="00185D41"/>
    <w:rsid w:val="001A03C5"/>
    <w:rsid w:val="001A2F72"/>
    <w:rsid w:val="001A601A"/>
    <w:rsid w:val="001B57C7"/>
    <w:rsid w:val="001B732B"/>
    <w:rsid w:val="001C1BE7"/>
    <w:rsid w:val="001C6EB3"/>
    <w:rsid w:val="001D1098"/>
    <w:rsid w:val="001E314D"/>
    <w:rsid w:val="001F10A5"/>
    <w:rsid w:val="001F4B0D"/>
    <w:rsid w:val="00207011"/>
    <w:rsid w:val="0021324B"/>
    <w:rsid w:val="00214DD8"/>
    <w:rsid w:val="002154C4"/>
    <w:rsid w:val="00217480"/>
    <w:rsid w:val="0022017E"/>
    <w:rsid w:val="002204E4"/>
    <w:rsid w:val="00221AFB"/>
    <w:rsid w:val="002228AB"/>
    <w:rsid w:val="002262CA"/>
    <w:rsid w:val="002415A8"/>
    <w:rsid w:val="002506AE"/>
    <w:rsid w:val="00253321"/>
    <w:rsid w:val="002546CA"/>
    <w:rsid w:val="002573E8"/>
    <w:rsid w:val="00265702"/>
    <w:rsid w:val="00273E89"/>
    <w:rsid w:val="00276D37"/>
    <w:rsid w:val="002811B6"/>
    <w:rsid w:val="00281B7D"/>
    <w:rsid w:val="00284217"/>
    <w:rsid w:val="00293273"/>
    <w:rsid w:val="002A0905"/>
    <w:rsid w:val="002A6844"/>
    <w:rsid w:val="002B3730"/>
    <w:rsid w:val="002E0BE1"/>
    <w:rsid w:val="002E2FB4"/>
    <w:rsid w:val="002F0AC2"/>
    <w:rsid w:val="003237E2"/>
    <w:rsid w:val="00323BF2"/>
    <w:rsid w:val="00324BE3"/>
    <w:rsid w:val="00327633"/>
    <w:rsid w:val="00335F77"/>
    <w:rsid w:val="00344F44"/>
    <w:rsid w:val="003473AE"/>
    <w:rsid w:val="00360221"/>
    <w:rsid w:val="00386B52"/>
    <w:rsid w:val="00390336"/>
    <w:rsid w:val="0039198D"/>
    <w:rsid w:val="003A76A6"/>
    <w:rsid w:val="003B0CB1"/>
    <w:rsid w:val="003B7B4C"/>
    <w:rsid w:val="003C6554"/>
    <w:rsid w:val="003E2261"/>
    <w:rsid w:val="003E47DC"/>
    <w:rsid w:val="003F0794"/>
    <w:rsid w:val="003F4855"/>
    <w:rsid w:val="003F77F7"/>
    <w:rsid w:val="004028E3"/>
    <w:rsid w:val="00402AAC"/>
    <w:rsid w:val="00402AB6"/>
    <w:rsid w:val="00415795"/>
    <w:rsid w:val="00415EA5"/>
    <w:rsid w:val="0041635B"/>
    <w:rsid w:val="0042246D"/>
    <w:rsid w:val="00425E61"/>
    <w:rsid w:val="00433BE7"/>
    <w:rsid w:val="00444C65"/>
    <w:rsid w:val="0045196C"/>
    <w:rsid w:val="004559F1"/>
    <w:rsid w:val="00456FE3"/>
    <w:rsid w:val="00475435"/>
    <w:rsid w:val="004776BA"/>
    <w:rsid w:val="00484E44"/>
    <w:rsid w:val="00487A6B"/>
    <w:rsid w:val="00496F24"/>
    <w:rsid w:val="00497080"/>
    <w:rsid w:val="00497BD2"/>
    <w:rsid w:val="004C2B7B"/>
    <w:rsid w:val="004D2454"/>
    <w:rsid w:val="004D7CF4"/>
    <w:rsid w:val="004E0730"/>
    <w:rsid w:val="004E1CC1"/>
    <w:rsid w:val="004E69CE"/>
    <w:rsid w:val="004E6D98"/>
    <w:rsid w:val="004F35EF"/>
    <w:rsid w:val="00506FE3"/>
    <w:rsid w:val="00510B2E"/>
    <w:rsid w:val="005117D0"/>
    <w:rsid w:val="00511A9E"/>
    <w:rsid w:val="005419EF"/>
    <w:rsid w:val="0055097F"/>
    <w:rsid w:val="00567024"/>
    <w:rsid w:val="00570EE2"/>
    <w:rsid w:val="00580207"/>
    <w:rsid w:val="00585015"/>
    <w:rsid w:val="005916C6"/>
    <w:rsid w:val="00597826"/>
    <w:rsid w:val="005B614A"/>
    <w:rsid w:val="005B7B13"/>
    <w:rsid w:val="005C0CF5"/>
    <w:rsid w:val="005C370B"/>
    <w:rsid w:val="005D2E14"/>
    <w:rsid w:val="005D4520"/>
    <w:rsid w:val="005D7291"/>
    <w:rsid w:val="005E5E56"/>
    <w:rsid w:val="005F16FD"/>
    <w:rsid w:val="006029E3"/>
    <w:rsid w:val="00602CEB"/>
    <w:rsid w:val="00603362"/>
    <w:rsid w:val="00605A1E"/>
    <w:rsid w:val="0061532E"/>
    <w:rsid w:val="00615DFD"/>
    <w:rsid w:val="00617B6D"/>
    <w:rsid w:val="00635C03"/>
    <w:rsid w:val="00645881"/>
    <w:rsid w:val="006542E3"/>
    <w:rsid w:val="00660BB1"/>
    <w:rsid w:val="00675CA3"/>
    <w:rsid w:val="00676734"/>
    <w:rsid w:val="00680D0E"/>
    <w:rsid w:val="00687579"/>
    <w:rsid w:val="00696884"/>
    <w:rsid w:val="006C0D80"/>
    <w:rsid w:val="006C413A"/>
    <w:rsid w:val="006C4244"/>
    <w:rsid w:val="006C7735"/>
    <w:rsid w:val="006D1DBA"/>
    <w:rsid w:val="006D604E"/>
    <w:rsid w:val="006F0DD1"/>
    <w:rsid w:val="006F71C7"/>
    <w:rsid w:val="007000F5"/>
    <w:rsid w:val="00701855"/>
    <w:rsid w:val="007131E0"/>
    <w:rsid w:val="00716A2E"/>
    <w:rsid w:val="007204D9"/>
    <w:rsid w:val="00744137"/>
    <w:rsid w:val="0074725E"/>
    <w:rsid w:val="007706D9"/>
    <w:rsid w:val="00771711"/>
    <w:rsid w:val="00773E7D"/>
    <w:rsid w:val="00775F7B"/>
    <w:rsid w:val="00782033"/>
    <w:rsid w:val="00783A6D"/>
    <w:rsid w:val="007A1FB8"/>
    <w:rsid w:val="007A75B7"/>
    <w:rsid w:val="007B3DDC"/>
    <w:rsid w:val="007B6F0C"/>
    <w:rsid w:val="007C0D34"/>
    <w:rsid w:val="007C4CB7"/>
    <w:rsid w:val="007C7985"/>
    <w:rsid w:val="007E4922"/>
    <w:rsid w:val="007E6E44"/>
    <w:rsid w:val="007E6F47"/>
    <w:rsid w:val="007F05E5"/>
    <w:rsid w:val="007F1089"/>
    <w:rsid w:val="007F7EBF"/>
    <w:rsid w:val="00801754"/>
    <w:rsid w:val="0080180F"/>
    <w:rsid w:val="00801C60"/>
    <w:rsid w:val="00805562"/>
    <w:rsid w:val="008066A1"/>
    <w:rsid w:val="00806A6D"/>
    <w:rsid w:val="00811416"/>
    <w:rsid w:val="00811A1A"/>
    <w:rsid w:val="008179A1"/>
    <w:rsid w:val="008246B1"/>
    <w:rsid w:val="00825BC8"/>
    <w:rsid w:val="00825ED4"/>
    <w:rsid w:val="00827C15"/>
    <w:rsid w:val="00834E97"/>
    <w:rsid w:val="008374D6"/>
    <w:rsid w:val="00843CBC"/>
    <w:rsid w:val="00850DF7"/>
    <w:rsid w:val="008517E9"/>
    <w:rsid w:val="00852106"/>
    <w:rsid w:val="008606F7"/>
    <w:rsid w:val="0086617C"/>
    <w:rsid w:val="00871812"/>
    <w:rsid w:val="008734B5"/>
    <w:rsid w:val="00875C47"/>
    <w:rsid w:val="0088003C"/>
    <w:rsid w:val="00886F1E"/>
    <w:rsid w:val="0089046C"/>
    <w:rsid w:val="00890FFA"/>
    <w:rsid w:val="00891B9F"/>
    <w:rsid w:val="00897F22"/>
    <w:rsid w:val="008A16A7"/>
    <w:rsid w:val="008B16DB"/>
    <w:rsid w:val="008B1810"/>
    <w:rsid w:val="008C1994"/>
    <w:rsid w:val="008D0DD7"/>
    <w:rsid w:val="008E0B19"/>
    <w:rsid w:val="00902C6D"/>
    <w:rsid w:val="009037C0"/>
    <w:rsid w:val="0091268D"/>
    <w:rsid w:val="00917E95"/>
    <w:rsid w:val="009215C5"/>
    <w:rsid w:val="00923BE9"/>
    <w:rsid w:val="009342B6"/>
    <w:rsid w:val="00936B94"/>
    <w:rsid w:val="00937B7E"/>
    <w:rsid w:val="00942E0E"/>
    <w:rsid w:val="00951380"/>
    <w:rsid w:val="009845C2"/>
    <w:rsid w:val="00984C2D"/>
    <w:rsid w:val="009A2DB5"/>
    <w:rsid w:val="009A3788"/>
    <w:rsid w:val="009B10C9"/>
    <w:rsid w:val="009B6493"/>
    <w:rsid w:val="009C5744"/>
    <w:rsid w:val="009D339C"/>
    <w:rsid w:val="009D5760"/>
    <w:rsid w:val="009D70FA"/>
    <w:rsid w:val="009E0C46"/>
    <w:rsid w:val="009E38A4"/>
    <w:rsid w:val="009F0047"/>
    <w:rsid w:val="009F35AB"/>
    <w:rsid w:val="009F781B"/>
    <w:rsid w:val="00A00572"/>
    <w:rsid w:val="00A254AC"/>
    <w:rsid w:val="00A257A7"/>
    <w:rsid w:val="00A26F1E"/>
    <w:rsid w:val="00A31253"/>
    <w:rsid w:val="00A3282A"/>
    <w:rsid w:val="00A61926"/>
    <w:rsid w:val="00A62914"/>
    <w:rsid w:val="00A64FF7"/>
    <w:rsid w:val="00A654E3"/>
    <w:rsid w:val="00A706B9"/>
    <w:rsid w:val="00A826B0"/>
    <w:rsid w:val="00A84CDD"/>
    <w:rsid w:val="00A871A5"/>
    <w:rsid w:val="00A91FDB"/>
    <w:rsid w:val="00A94153"/>
    <w:rsid w:val="00AC031C"/>
    <w:rsid w:val="00AC6BF8"/>
    <w:rsid w:val="00AD4E68"/>
    <w:rsid w:val="00AE4B95"/>
    <w:rsid w:val="00AE734D"/>
    <w:rsid w:val="00AE74A5"/>
    <w:rsid w:val="00AF7A9C"/>
    <w:rsid w:val="00B05223"/>
    <w:rsid w:val="00B06893"/>
    <w:rsid w:val="00B06DC1"/>
    <w:rsid w:val="00B114FD"/>
    <w:rsid w:val="00B13D2F"/>
    <w:rsid w:val="00B27A1D"/>
    <w:rsid w:val="00B315D8"/>
    <w:rsid w:val="00B32E1E"/>
    <w:rsid w:val="00B52A4E"/>
    <w:rsid w:val="00B573B2"/>
    <w:rsid w:val="00B60299"/>
    <w:rsid w:val="00B60D1F"/>
    <w:rsid w:val="00B62ABC"/>
    <w:rsid w:val="00B62F7E"/>
    <w:rsid w:val="00B7042B"/>
    <w:rsid w:val="00B75E33"/>
    <w:rsid w:val="00B82424"/>
    <w:rsid w:val="00B85A3E"/>
    <w:rsid w:val="00B93EE1"/>
    <w:rsid w:val="00B95748"/>
    <w:rsid w:val="00BA142B"/>
    <w:rsid w:val="00BA2F47"/>
    <w:rsid w:val="00BA5D7B"/>
    <w:rsid w:val="00BB6D08"/>
    <w:rsid w:val="00BC3498"/>
    <w:rsid w:val="00BC540C"/>
    <w:rsid w:val="00BC60A6"/>
    <w:rsid w:val="00BD1B04"/>
    <w:rsid w:val="00BE6504"/>
    <w:rsid w:val="00BF12A9"/>
    <w:rsid w:val="00BF15C1"/>
    <w:rsid w:val="00BF2DC1"/>
    <w:rsid w:val="00BF3D8C"/>
    <w:rsid w:val="00BF42A0"/>
    <w:rsid w:val="00C0300F"/>
    <w:rsid w:val="00C059D0"/>
    <w:rsid w:val="00C065B2"/>
    <w:rsid w:val="00C13810"/>
    <w:rsid w:val="00C14A6A"/>
    <w:rsid w:val="00C17D50"/>
    <w:rsid w:val="00C24425"/>
    <w:rsid w:val="00C53A02"/>
    <w:rsid w:val="00C53D64"/>
    <w:rsid w:val="00C60502"/>
    <w:rsid w:val="00C65E00"/>
    <w:rsid w:val="00C73087"/>
    <w:rsid w:val="00C7437A"/>
    <w:rsid w:val="00C967B9"/>
    <w:rsid w:val="00CA162B"/>
    <w:rsid w:val="00CA1BE0"/>
    <w:rsid w:val="00CE2B66"/>
    <w:rsid w:val="00CE5C71"/>
    <w:rsid w:val="00CE6D00"/>
    <w:rsid w:val="00CE6F09"/>
    <w:rsid w:val="00CF445E"/>
    <w:rsid w:val="00D00179"/>
    <w:rsid w:val="00D07389"/>
    <w:rsid w:val="00D07775"/>
    <w:rsid w:val="00D432B0"/>
    <w:rsid w:val="00D4517F"/>
    <w:rsid w:val="00D5220D"/>
    <w:rsid w:val="00D534C4"/>
    <w:rsid w:val="00D609A0"/>
    <w:rsid w:val="00D60C4C"/>
    <w:rsid w:val="00D702ED"/>
    <w:rsid w:val="00D90480"/>
    <w:rsid w:val="00D91996"/>
    <w:rsid w:val="00D9221B"/>
    <w:rsid w:val="00D92AE6"/>
    <w:rsid w:val="00D93D6C"/>
    <w:rsid w:val="00D95A6B"/>
    <w:rsid w:val="00D963C6"/>
    <w:rsid w:val="00D97455"/>
    <w:rsid w:val="00DA20E9"/>
    <w:rsid w:val="00DA5FDC"/>
    <w:rsid w:val="00DA6880"/>
    <w:rsid w:val="00DB0CE2"/>
    <w:rsid w:val="00DB405A"/>
    <w:rsid w:val="00DC31DD"/>
    <w:rsid w:val="00DC3F6F"/>
    <w:rsid w:val="00DD0BE9"/>
    <w:rsid w:val="00DD2333"/>
    <w:rsid w:val="00DE4CC5"/>
    <w:rsid w:val="00DE75E3"/>
    <w:rsid w:val="00DF0FA8"/>
    <w:rsid w:val="00DF2A43"/>
    <w:rsid w:val="00DF619C"/>
    <w:rsid w:val="00E02450"/>
    <w:rsid w:val="00E35630"/>
    <w:rsid w:val="00E3649B"/>
    <w:rsid w:val="00E458F9"/>
    <w:rsid w:val="00E5518C"/>
    <w:rsid w:val="00E62960"/>
    <w:rsid w:val="00E70B8C"/>
    <w:rsid w:val="00E723F1"/>
    <w:rsid w:val="00E80390"/>
    <w:rsid w:val="00E8437E"/>
    <w:rsid w:val="00E85FA9"/>
    <w:rsid w:val="00E863F8"/>
    <w:rsid w:val="00E9408F"/>
    <w:rsid w:val="00E960BE"/>
    <w:rsid w:val="00EA03F6"/>
    <w:rsid w:val="00EA2893"/>
    <w:rsid w:val="00EC6068"/>
    <w:rsid w:val="00ED0FF7"/>
    <w:rsid w:val="00ED5C6E"/>
    <w:rsid w:val="00EE70D3"/>
    <w:rsid w:val="00EF5C4A"/>
    <w:rsid w:val="00F02A79"/>
    <w:rsid w:val="00F10BB8"/>
    <w:rsid w:val="00F13A40"/>
    <w:rsid w:val="00F13BFD"/>
    <w:rsid w:val="00F43992"/>
    <w:rsid w:val="00F43D0C"/>
    <w:rsid w:val="00F45D28"/>
    <w:rsid w:val="00F5508C"/>
    <w:rsid w:val="00F708A1"/>
    <w:rsid w:val="00F73027"/>
    <w:rsid w:val="00F80DE4"/>
    <w:rsid w:val="00F8479E"/>
    <w:rsid w:val="00F9421F"/>
    <w:rsid w:val="00F96890"/>
    <w:rsid w:val="00FA02D3"/>
    <w:rsid w:val="00FA6F85"/>
    <w:rsid w:val="00FB2533"/>
    <w:rsid w:val="00FB26B5"/>
    <w:rsid w:val="00FC124E"/>
    <w:rsid w:val="00FC2085"/>
    <w:rsid w:val="00FC369C"/>
    <w:rsid w:val="00FC56B3"/>
    <w:rsid w:val="00FC74D3"/>
    <w:rsid w:val="00FC75D9"/>
    <w:rsid w:val="00FD5A2B"/>
    <w:rsid w:val="00FD5F47"/>
    <w:rsid w:val="00FE1846"/>
    <w:rsid w:val="00FE6350"/>
    <w:rsid w:val="00FF3A62"/>
    <w:rsid w:val="00FF5506"/>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D0F3"/>
  <w15:chartTrackingRefBased/>
  <w15:docId w15:val="{2C6AE96F-E974-4A91-A476-6DA8DAD2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8517E9"/>
    <w:pPr>
      <w:ind w:left="720"/>
      <w:contextualSpacing/>
    </w:pPr>
  </w:style>
  <w:style w:type="paragraph" w:styleId="Header">
    <w:name w:val="header"/>
    <w:basedOn w:val="Normal"/>
    <w:link w:val="HeaderChar"/>
    <w:uiPriority w:val="99"/>
    <w:unhideWhenUsed/>
    <w:rsid w:val="00851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E9"/>
  </w:style>
  <w:style w:type="paragraph" w:styleId="Footer">
    <w:name w:val="footer"/>
    <w:basedOn w:val="Normal"/>
    <w:link w:val="FooterChar"/>
    <w:uiPriority w:val="99"/>
    <w:unhideWhenUsed/>
    <w:rsid w:val="00851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E9"/>
  </w:style>
  <w:style w:type="paragraph" w:styleId="BalloonText">
    <w:name w:val="Balloon Text"/>
    <w:basedOn w:val="Normal"/>
    <w:link w:val="BalloonTextChar"/>
    <w:uiPriority w:val="99"/>
    <w:semiHidden/>
    <w:unhideWhenUsed/>
    <w:rsid w:val="00ED0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F7"/>
    <w:rPr>
      <w:rFonts w:ascii="Segoe UI" w:hAnsi="Segoe UI" w:cs="Segoe UI"/>
      <w:sz w:val="18"/>
      <w:szCs w:val="18"/>
    </w:rPr>
  </w:style>
  <w:style w:type="paragraph" w:customStyle="1" w:styleId="Default">
    <w:name w:val="Default"/>
    <w:rsid w:val="00937B7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FA6F85"/>
    <w:pPr>
      <w:widowControl w:val="0"/>
      <w:autoSpaceDE w:val="0"/>
      <w:autoSpaceDN w:val="0"/>
      <w:spacing w:before="120" w:after="0" w:line="240" w:lineRule="auto"/>
      <w:ind w:left="200"/>
      <w:jc w:val="both"/>
    </w:pPr>
    <w:rPr>
      <w:rFonts w:ascii="Arial" w:eastAsia="Arial" w:hAnsi="Arial" w:cs="Arial"/>
      <w:lang w:eastAsia="en-GB" w:bidi="en-GB"/>
    </w:rPr>
  </w:style>
  <w:style w:type="character" w:customStyle="1" w:styleId="BodyTextChar">
    <w:name w:val="Body Text Char"/>
    <w:basedOn w:val="DefaultParagraphFont"/>
    <w:link w:val="BodyText"/>
    <w:uiPriority w:val="1"/>
    <w:rsid w:val="00FA6F85"/>
    <w:rPr>
      <w:rFonts w:ascii="Arial" w:eastAsia="Arial" w:hAnsi="Arial" w:cs="Arial"/>
      <w:lang w:eastAsia="en-GB" w:bidi="en-GB"/>
    </w:rPr>
  </w:style>
  <w:style w:type="paragraph" w:styleId="NoSpacing">
    <w:name w:val="No Spacing"/>
    <w:uiPriority w:val="1"/>
    <w:qFormat/>
    <w:rsid w:val="00AC6BF8"/>
    <w:pPr>
      <w:spacing w:after="0" w:line="240" w:lineRule="auto"/>
    </w:pPr>
  </w:style>
  <w:style w:type="table" w:customStyle="1" w:styleId="TableGrid1">
    <w:name w:val="Table Grid1"/>
    <w:basedOn w:val="TableNormal"/>
    <w:next w:val="TableGrid"/>
    <w:uiPriority w:val="39"/>
    <w:rsid w:val="0041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5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8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10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96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6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76D37"/>
    <w:rPr>
      <w:i/>
      <w:iCs/>
    </w:rPr>
  </w:style>
  <w:style w:type="paragraph" w:styleId="FootnoteText">
    <w:name w:val="footnote text"/>
    <w:basedOn w:val="Normal"/>
    <w:link w:val="FootnoteTextChar"/>
    <w:uiPriority w:val="99"/>
    <w:semiHidden/>
    <w:unhideWhenUsed/>
    <w:rsid w:val="00497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7080"/>
    <w:rPr>
      <w:sz w:val="20"/>
      <w:szCs w:val="20"/>
    </w:rPr>
  </w:style>
  <w:style w:type="character" w:styleId="FootnoteReference">
    <w:name w:val="footnote reference"/>
    <w:basedOn w:val="DefaultParagraphFont"/>
    <w:uiPriority w:val="99"/>
    <w:semiHidden/>
    <w:unhideWhenUsed/>
    <w:rsid w:val="00497080"/>
    <w:rPr>
      <w:vertAlign w:val="superscript"/>
    </w:rPr>
  </w:style>
  <w:style w:type="character" w:customStyle="1" w:styleId="ListParagraphChar">
    <w:name w:val="List Paragraph Char"/>
    <w:link w:val="ListParagraph"/>
    <w:rsid w:val="007C7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90315">
      <w:bodyDiv w:val="1"/>
      <w:marLeft w:val="0"/>
      <w:marRight w:val="0"/>
      <w:marTop w:val="0"/>
      <w:marBottom w:val="0"/>
      <w:divBdr>
        <w:top w:val="none" w:sz="0" w:space="0" w:color="auto"/>
        <w:left w:val="none" w:sz="0" w:space="0" w:color="auto"/>
        <w:bottom w:val="none" w:sz="0" w:space="0" w:color="auto"/>
        <w:right w:val="none" w:sz="0" w:space="0" w:color="auto"/>
      </w:divBdr>
    </w:div>
    <w:div w:id="1746566636">
      <w:bodyDiv w:val="1"/>
      <w:marLeft w:val="0"/>
      <w:marRight w:val="0"/>
      <w:marTop w:val="0"/>
      <w:marBottom w:val="0"/>
      <w:divBdr>
        <w:top w:val="none" w:sz="0" w:space="0" w:color="auto"/>
        <w:left w:val="none" w:sz="0" w:space="0" w:color="auto"/>
        <w:bottom w:val="none" w:sz="0" w:space="0" w:color="auto"/>
        <w:right w:val="none" w:sz="0" w:space="0" w:color="auto"/>
      </w:divBdr>
    </w:div>
    <w:div w:id="18690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Raby</dc:creator>
  <cp:keywords/>
  <dc:description/>
  <cp:lastModifiedBy>Lesley McLaren</cp:lastModifiedBy>
  <cp:revision>4</cp:revision>
  <cp:lastPrinted>2023-10-24T15:44:00Z</cp:lastPrinted>
  <dcterms:created xsi:type="dcterms:W3CDTF">2026-01-07T09:54:00Z</dcterms:created>
  <dcterms:modified xsi:type="dcterms:W3CDTF">2026-01-07T11:29:00Z</dcterms:modified>
</cp:coreProperties>
</file>